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4037D" w14:textId="77777777" w:rsidR="00C4192D" w:rsidRDefault="00C4192D" w:rsidP="00C4192D">
      <w:pPr>
        <w:pStyle w:val="Heading2"/>
      </w:pPr>
      <w:bookmarkStart w:id="0" w:name="_Toc171498708"/>
      <w:r>
        <w:t>ODLUKA O DONOŠENJU PLANA RASVJETE</w:t>
      </w:r>
      <w:bookmarkEnd w:id="0"/>
    </w:p>
    <w:p w14:paraId="5616D994" w14:textId="77777777" w:rsidR="00C4192D" w:rsidRDefault="00C4192D" w:rsidP="00C4192D"/>
    <w:p w14:paraId="45A5F6AE" w14:textId="539AB478" w:rsidR="00C4192D" w:rsidRPr="00155759" w:rsidRDefault="00C4192D" w:rsidP="00C4192D">
      <w:pPr>
        <w:ind w:firstLine="360"/>
        <w:rPr>
          <w:lang w:eastAsia="hr-HR"/>
        </w:rPr>
      </w:pPr>
      <w:r w:rsidRPr="00155759">
        <w:rPr>
          <w:lang w:eastAsia="hr-HR"/>
        </w:rPr>
        <w:t xml:space="preserve">Na temelju članka 12. stavka </w:t>
      </w:r>
      <w:r>
        <w:rPr>
          <w:lang w:eastAsia="hr-HR"/>
        </w:rPr>
        <w:t>3</w:t>
      </w:r>
      <w:r w:rsidRPr="00155759">
        <w:rPr>
          <w:lang w:eastAsia="hr-HR"/>
        </w:rPr>
        <w:t xml:space="preserve">. Zakona o zaštiti od svjetlosnog onečišćenja („Narodne novine“ broj 14/19), </w:t>
      </w:r>
      <w:r>
        <w:rPr>
          <w:lang w:eastAsia="hr-HR"/>
        </w:rPr>
        <w:t xml:space="preserve">Općina </w:t>
      </w:r>
      <w:r w:rsidR="00512ABE">
        <w:rPr>
          <w:lang w:eastAsia="hr-HR"/>
        </w:rPr>
        <w:t>Sveti Martin na Muri</w:t>
      </w:r>
      <w:r>
        <w:rPr>
          <w:lang w:eastAsia="hr-HR"/>
        </w:rPr>
        <w:t xml:space="preserve"> donosi:</w:t>
      </w:r>
    </w:p>
    <w:p w14:paraId="0AF54AFB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ODLUKU</w:t>
      </w:r>
    </w:p>
    <w:p w14:paraId="7F4A2385" w14:textId="741DDED3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 xml:space="preserve">o donošenju Plana rasvjete </w:t>
      </w:r>
      <w:r>
        <w:rPr>
          <w:b/>
          <w:bCs/>
          <w:lang w:eastAsia="hr-HR"/>
        </w:rPr>
        <w:t xml:space="preserve">Općina </w:t>
      </w:r>
      <w:r w:rsidR="00512ABE">
        <w:rPr>
          <w:b/>
          <w:bCs/>
          <w:lang w:eastAsia="hr-HR"/>
        </w:rPr>
        <w:t>Sveti Martin na Muri</w:t>
      </w:r>
    </w:p>
    <w:p w14:paraId="5A41A930" w14:textId="77777777" w:rsidR="00C4192D" w:rsidRPr="00155759" w:rsidRDefault="00C4192D" w:rsidP="00C4192D">
      <w:pPr>
        <w:rPr>
          <w:b/>
          <w:bCs/>
          <w:lang w:eastAsia="hr-HR"/>
        </w:rPr>
      </w:pPr>
      <w:r w:rsidRPr="00155759">
        <w:rPr>
          <w:b/>
          <w:bCs/>
          <w:lang w:eastAsia="hr-HR"/>
        </w:rPr>
        <w:t>I.</w:t>
      </w:r>
      <w:r w:rsidRPr="00155759">
        <w:rPr>
          <w:b/>
          <w:bCs/>
          <w:lang w:eastAsia="hr-HR"/>
        </w:rPr>
        <w:tab/>
        <w:t>OPĆE</w:t>
      </w:r>
      <w:r w:rsidRPr="00155759">
        <w:rPr>
          <w:b/>
          <w:bCs/>
          <w:spacing w:val="-1"/>
          <w:lang w:eastAsia="hr-HR"/>
        </w:rPr>
        <w:t xml:space="preserve"> </w:t>
      </w:r>
      <w:r w:rsidRPr="00155759">
        <w:rPr>
          <w:b/>
          <w:bCs/>
          <w:lang w:eastAsia="hr-HR"/>
        </w:rPr>
        <w:t>ODREDBE</w:t>
      </w:r>
    </w:p>
    <w:p w14:paraId="24048AA7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Članak 1.</w:t>
      </w:r>
    </w:p>
    <w:p w14:paraId="5D47F7F1" w14:textId="0E101A66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 xml:space="preserve">Donosi se Plan rasvjete </w:t>
      </w:r>
      <w:r>
        <w:rPr>
          <w:lang w:eastAsia="hr-HR"/>
        </w:rPr>
        <w:t xml:space="preserve">Općine </w:t>
      </w:r>
      <w:r w:rsidR="00512ABE">
        <w:rPr>
          <w:lang w:eastAsia="hr-HR"/>
        </w:rPr>
        <w:t>Sveti Martin na Muri</w:t>
      </w:r>
      <w:r w:rsidRPr="00155759">
        <w:rPr>
          <w:lang w:eastAsia="hr-HR"/>
        </w:rPr>
        <w:t xml:space="preserve"> (u daljnjem tekstu: Plan) koji je izradila tvrtka </w:t>
      </w:r>
      <w:proofErr w:type="spellStart"/>
      <w:r>
        <w:rPr>
          <w:lang w:eastAsia="hr-HR"/>
        </w:rPr>
        <w:t>Inel</w:t>
      </w:r>
      <w:proofErr w:type="spellEnd"/>
      <w:r w:rsidRPr="00155759">
        <w:rPr>
          <w:lang w:eastAsia="hr-HR"/>
        </w:rPr>
        <w:t xml:space="preserve"> d.o.o. iz </w:t>
      </w:r>
      <w:r>
        <w:rPr>
          <w:lang w:eastAsia="hr-HR"/>
        </w:rPr>
        <w:t>Đakova</w:t>
      </w:r>
      <w:r w:rsidRPr="00155759">
        <w:rPr>
          <w:lang w:eastAsia="hr-HR"/>
        </w:rPr>
        <w:t xml:space="preserve"> u koordinaciji s nositeljem izrade </w:t>
      </w:r>
      <w:r>
        <w:rPr>
          <w:lang w:eastAsia="hr-HR"/>
        </w:rPr>
        <w:t xml:space="preserve">Općinom </w:t>
      </w:r>
      <w:r w:rsidR="00512ABE">
        <w:rPr>
          <w:lang w:eastAsia="hr-HR"/>
        </w:rPr>
        <w:t>Sveti Martin na Muri</w:t>
      </w:r>
      <w:r w:rsidRPr="00155759">
        <w:rPr>
          <w:lang w:eastAsia="hr-HR"/>
        </w:rPr>
        <w:t xml:space="preserve"> - </w:t>
      </w:r>
      <w:r w:rsidRPr="00DF0081">
        <w:rPr>
          <w:lang w:eastAsia="hr-HR"/>
        </w:rPr>
        <w:t>Upravnim odjelom za gospodarstvo i financije.</w:t>
      </w:r>
    </w:p>
    <w:p w14:paraId="2CFFB923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Članak 2.</w:t>
      </w:r>
    </w:p>
    <w:p w14:paraId="696E2C5C" w14:textId="1AD0491A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 xml:space="preserve">Plan se odnosi na cjelokupno područje </w:t>
      </w:r>
      <w:r>
        <w:rPr>
          <w:lang w:eastAsia="hr-HR"/>
        </w:rPr>
        <w:t xml:space="preserve">Općine </w:t>
      </w:r>
      <w:r w:rsidR="00512ABE">
        <w:rPr>
          <w:lang w:eastAsia="hr-HR"/>
        </w:rPr>
        <w:t>Sveti Martin na Muri</w:t>
      </w:r>
      <w:r w:rsidRPr="00155759">
        <w:rPr>
          <w:lang w:eastAsia="hr-HR"/>
        </w:rPr>
        <w:t>.</w:t>
      </w:r>
    </w:p>
    <w:p w14:paraId="42A8AB8D" w14:textId="77777777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 xml:space="preserve">Plan se izrađuje u skladu sa Zakonom o zaštiti od svjetlosnog onečišćenja („Narodne novine“ broj 14/19), Pravilnikom o zonama rasvijetljenosti, dopuštenim vrijednostima rasvjetljavanja i načinima upravljanja rasvjetnim sustavima („Narodne novine“ broj 128/20) i Pravilnikom o sadržaju, formatu i načinu izrade plana rasvjete i akcijskog plana gradnje i /ili rekonstrukcije vanjske rasvjete („Narodne novine“ broj </w:t>
      </w:r>
      <w:r>
        <w:rPr>
          <w:lang w:eastAsia="hr-HR"/>
        </w:rPr>
        <w:t>22</w:t>
      </w:r>
      <w:r w:rsidRPr="00155759">
        <w:rPr>
          <w:lang w:eastAsia="hr-HR"/>
        </w:rPr>
        <w:t>/</w:t>
      </w:r>
      <w:r>
        <w:rPr>
          <w:lang w:eastAsia="hr-HR"/>
        </w:rPr>
        <w:t>23</w:t>
      </w:r>
      <w:r w:rsidRPr="00155759">
        <w:rPr>
          <w:lang w:eastAsia="hr-HR"/>
        </w:rPr>
        <w:t>).</w:t>
      </w:r>
    </w:p>
    <w:p w14:paraId="5BCA09CD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Članak 3.</w:t>
      </w:r>
    </w:p>
    <w:p w14:paraId="70E6E58C" w14:textId="77777777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>Plan predstavlja elaborat koji sadrži:</w:t>
      </w:r>
    </w:p>
    <w:p w14:paraId="65011129" w14:textId="77777777" w:rsidR="00C4192D" w:rsidRPr="00E44070" w:rsidRDefault="00C4192D" w:rsidP="00C4192D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  <w:lang w:eastAsia="hr-HR"/>
        </w:rPr>
      </w:pPr>
      <w:r w:rsidRPr="00E44070">
        <w:rPr>
          <w:b/>
          <w:bCs/>
          <w:lang w:eastAsia="hr-HR"/>
        </w:rPr>
        <w:t>TEKSTUALNI DIO - ODREDBE ZA</w:t>
      </w:r>
      <w:r w:rsidRPr="00E44070">
        <w:rPr>
          <w:b/>
          <w:bCs/>
          <w:spacing w:val="-2"/>
          <w:lang w:eastAsia="hr-HR"/>
        </w:rPr>
        <w:t xml:space="preserve"> </w:t>
      </w:r>
      <w:r w:rsidRPr="00E44070">
        <w:rPr>
          <w:b/>
          <w:bCs/>
          <w:lang w:eastAsia="hr-HR"/>
        </w:rPr>
        <w:t>PROVEDBU</w:t>
      </w:r>
    </w:p>
    <w:p w14:paraId="74FC41E9" w14:textId="77777777" w:rsidR="00C4192D" w:rsidRPr="00155759" w:rsidRDefault="00C4192D" w:rsidP="00C4192D">
      <w:pPr>
        <w:pStyle w:val="ListParagraph"/>
        <w:numPr>
          <w:ilvl w:val="0"/>
          <w:numId w:val="4"/>
        </w:numPr>
        <w:spacing w:after="0" w:line="240" w:lineRule="auto"/>
        <w:rPr>
          <w:lang w:eastAsia="hr-HR"/>
        </w:rPr>
      </w:pPr>
      <w:r w:rsidRPr="00155759">
        <w:rPr>
          <w:lang w:eastAsia="hr-HR"/>
        </w:rPr>
        <w:t>Definiranje zona</w:t>
      </w:r>
      <w:r w:rsidRPr="00E44070">
        <w:rPr>
          <w:spacing w:val="-3"/>
          <w:lang w:eastAsia="hr-HR"/>
        </w:rPr>
        <w:t xml:space="preserve"> </w:t>
      </w:r>
      <w:r w:rsidRPr="00155759">
        <w:rPr>
          <w:lang w:eastAsia="hr-HR"/>
        </w:rPr>
        <w:t>rasvijetljenosti</w:t>
      </w:r>
    </w:p>
    <w:p w14:paraId="0C7976B1" w14:textId="77777777" w:rsidR="00C4192D" w:rsidRPr="00155759" w:rsidRDefault="00C4192D" w:rsidP="00C4192D">
      <w:pPr>
        <w:pStyle w:val="ListParagraph"/>
        <w:numPr>
          <w:ilvl w:val="0"/>
          <w:numId w:val="4"/>
        </w:numPr>
        <w:spacing w:after="0" w:line="240" w:lineRule="auto"/>
        <w:rPr>
          <w:lang w:eastAsia="hr-HR"/>
        </w:rPr>
      </w:pPr>
      <w:r w:rsidRPr="00155759">
        <w:rPr>
          <w:lang w:eastAsia="hr-HR"/>
        </w:rPr>
        <w:t>Terminski plan rada</w:t>
      </w:r>
      <w:r w:rsidRPr="00E44070">
        <w:rPr>
          <w:spacing w:val="-1"/>
          <w:lang w:eastAsia="hr-HR"/>
        </w:rPr>
        <w:t xml:space="preserve"> </w:t>
      </w:r>
      <w:r w:rsidRPr="00155759">
        <w:rPr>
          <w:lang w:eastAsia="hr-HR"/>
        </w:rPr>
        <w:t>rasvjete</w:t>
      </w:r>
    </w:p>
    <w:p w14:paraId="2ACB1F45" w14:textId="77777777" w:rsidR="00C4192D" w:rsidRPr="00155759" w:rsidRDefault="00C4192D" w:rsidP="00C4192D">
      <w:pPr>
        <w:pStyle w:val="ListParagraph"/>
        <w:numPr>
          <w:ilvl w:val="0"/>
          <w:numId w:val="4"/>
        </w:numPr>
        <w:spacing w:after="0" w:line="240" w:lineRule="auto"/>
        <w:rPr>
          <w:lang w:eastAsia="hr-HR"/>
        </w:rPr>
      </w:pPr>
      <w:r w:rsidRPr="00155759">
        <w:rPr>
          <w:lang w:eastAsia="hr-HR"/>
        </w:rPr>
        <w:t>Bilanca</w:t>
      </w:r>
      <w:r w:rsidRPr="00E44070">
        <w:rPr>
          <w:spacing w:val="-3"/>
          <w:lang w:eastAsia="hr-HR"/>
        </w:rPr>
        <w:t xml:space="preserve"> </w:t>
      </w:r>
      <w:r w:rsidRPr="00155759">
        <w:rPr>
          <w:lang w:eastAsia="hr-HR"/>
        </w:rPr>
        <w:t>pokrivenosti</w:t>
      </w:r>
    </w:p>
    <w:p w14:paraId="4D7B7208" w14:textId="77777777" w:rsidR="00C4192D" w:rsidRPr="00155759" w:rsidRDefault="00C4192D" w:rsidP="00C4192D">
      <w:pPr>
        <w:pStyle w:val="ListParagraph"/>
        <w:numPr>
          <w:ilvl w:val="0"/>
          <w:numId w:val="4"/>
        </w:numPr>
        <w:spacing w:after="0" w:line="240" w:lineRule="auto"/>
        <w:rPr>
          <w:lang w:eastAsia="hr-HR"/>
        </w:rPr>
      </w:pPr>
      <w:r w:rsidRPr="00155759">
        <w:rPr>
          <w:lang w:eastAsia="hr-HR"/>
        </w:rPr>
        <w:t>Mjere zaštite posebno osjetljivih</w:t>
      </w:r>
      <w:r w:rsidRPr="00E44070">
        <w:rPr>
          <w:spacing w:val="-2"/>
          <w:lang w:eastAsia="hr-HR"/>
        </w:rPr>
        <w:t xml:space="preserve"> </w:t>
      </w:r>
      <w:r w:rsidRPr="00155759">
        <w:rPr>
          <w:lang w:eastAsia="hr-HR"/>
        </w:rPr>
        <w:t>područja</w:t>
      </w:r>
    </w:p>
    <w:p w14:paraId="13D28030" w14:textId="77777777" w:rsidR="00C4192D" w:rsidRPr="00155759" w:rsidRDefault="00C4192D" w:rsidP="00C4192D">
      <w:pPr>
        <w:spacing w:after="0" w:line="240" w:lineRule="auto"/>
        <w:rPr>
          <w:lang w:eastAsia="hr-HR"/>
        </w:rPr>
      </w:pPr>
    </w:p>
    <w:p w14:paraId="0D8C7EC4" w14:textId="77777777" w:rsidR="00C4192D" w:rsidRPr="00E44070" w:rsidRDefault="00C4192D" w:rsidP="00C4192D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  <w:lang w:eastAsia="hr-HR"/>
        </w:rPr>
      </w:pPr>
      <w:r w:rsidRPr="00E44070">
        <w:rPr>
          <w:b/>
          <w:bCs/>
          <w:lang w:eastAsia="hr-HR"/>
        </w:rPr>
        <w:t>GRAFIČKI DIO - KARTOGRAFSKI</w:t>
      </w:r>
      <w:r w:rsidRPr="00E44070">
        <w:rPr>
          <w:b/>
          <w:bCs/>
          <w:spacing w:val="-1"/>
          <w:lang w:eastAsia="hr-HR"/>
        </w:rPr>
        <w:t xml:space="preserve"> </w:t>
      </w:r>
      <w:r w:rsidRPr="00E44070">
        <w:rPr>
          <w:b/>
          <w:bCs/>
          <w:lang w:eastAsia="hr-HR"/>
        </w:rPr>
        <w:t>PRIKAZI</w:t>
      </w:r>
    </w:p>
    <w:p w14:paraId="61E7EA0F" w14:textId="77777777" w:rsidR="00C4192D" w:rsidRDefault="00C4192D" w:rsidP="00C4192D">
      <w:pPr>
        <w:pStyle w:val="ListParagraph"/>
        <w:numPr>
          <w:ilvl w:val="0"/>
          <w:numId w:val="5"/>
        </w:numPr>
        <w:spacing w:after="0" w:line="240" w:lineRule="auto"/>
        <w:rPr>
          <w:lang w:eastAsia="hr-HR"/>
        </w:rPr>
      </w:pPr>
      <w:r w:rsidRPr="00155759">
        <w:rPr>
          <w:lang w:eastAsia="hr-HR"/>
        </w:rPr>
        <w:t>Zone</w:t>
      </w:r>
      <w:r w:rsidRPr="00E44070">
        <w:rPr>
          <w:spacing w:val="-4"/>
          <w:lang w:eastAsia="hr-HR"/>
        </w:rPr>
        <w:t xml:space="preserve"> </w:t>
      </w:r>
      <w:r w:rsidRPr="00155759">
        <w:rPr>
          <w:lang w:eastAsia="hr-HR"/>
        </w:rPr>
        <w:t>rasvijetljenosti</w:t>
      </w:r>
      <w:r w:rsidRPr="00155759">
        <w:rPr>
          <w:lang w:eastAsia="hr-HR"/>
        </w:rPr>
        <w:tab/>
        <w:t>1:25</w:t>
      </w:r>
      <w:r w:rsidRPr="00E44070">
        <w:rPr>
          <w:spacing w:val="-3"/>
          <w:lang w:eastAsia="hr-HR"/>
        </w:rPr>
        <w:t xml:space="preserve"> </w:t>
      </w:r>
      <w:r w:rsidRPr="00155759">
        <w:rPr>
          <w:lang w:eastAsia="hr-HR"/>
        </w:rPr>
        <w:t>000</w:t>
      </w:r>
    </w:p>
    <w:p w14:paraId="190B3EE2" w14:textId="77777777" w:rsidR="00C4192D" w:rsidRDefault="00C4192D" w:rsidP="00C4192D">
      <w:pPr>
        <w:spacing w:after="0" w:line="240" w:lineRule="auto"/>
        <w:rPr>
          <w:lang w:eastAsia="hr-HR"/>
        </w:rPr>
      </w:pPr>
    </w:p>
    <w:p w14:paraId="5F781A20" w14:textId="77777777" w:rsidR="00C4192D" w:rsidRPr="00155759" w:rsidRDefault="00C4192D" w:rsidP="00C4192D">
      <w:pPr>
        <w:spacing w:after="0" w:line="240" w:lineRule="auto"/>
        <w:rPr>
          <w:lang w:eastAsia="hr-HR"/>
        </w:rPr>
      </w:pPr>
    </w:p>
    <w:p w14:paraId="1D8F160B" w14:textId="4C6CFC32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 xml:space="preserve">Elaborat koji se sastoji od cjelina I </w:t>
      </w:r>
      <w:proofErr w:type="spellStart"/>
      <w:r w:rsidRPr="00155759">
        <w:rPr>
          <w:lang w:eastAsia="hr-HR"/>
        </w:rPr>
        <w:t>i</w:t>
      </w:r>
      <w:proofErr w:type="spellEnd"/>
      <w:r w:rsidRPr="00155759">
        <w:rPr>
          <w:lang w:eastAsia="hr-HR"/>
        </w:rPr>
        <w:t xml:space="preserve"> II iz prethodnog stavka ovoga članka ovjeren pečatom </w:t>
      </w:r>
      <w:r>
        <w:rPr>
          <w:lang w:eastAsia="hr-HR"/>
        </w:rPr>
        <w:t xml:space="preserve">Općinskog </w:t>
      </w:r>
      <w:r w:rsidRPr="00155759">
        <w:rPr>
          <w:lang w:eastAsia="hr-HR"/>
        </w:rPr>
        <w:t xml:space="preserve"> vijeća</w:t>
      </w:r>
      <w:r>
        <w:rPr>
          <w:lang w:eastAsia="hr-HR"/>
        </w:rPr>
        <w:t xml:space="preserve"> Općine </w:t>
      </w:r>
      <w:r w:rsidR="00512ABE">
        <w:rPr>
          <w:lang w:eastAsia="hr-HR"/>
        </w:rPr>
        <w:t>Sveti Martin na Muri</w:t>
      </w:r>
      <w:r w:rsidRPr="00155759">
        <w:rPr>
          <w:lang w:eastAsia="hr-HR"/>
        </w:rPr>
        <w:t xml:space="preserve"> i potpisom predsjednika </w:t>
      </w:r>
      <w:r>
        <w:rPr>
          <w:lang w:eastAsia="hr-HR"/>
        </w:rPr>
        <w:t xml:space="preserve">Općinskog </w:t>
      </w:r>
      <w:r w:rsidRPr="00155759">
        <w:rPr>
          <w:lang w:eastAsia="hr-HR"/>
        </w:rPr>
        <w:t xml:space="preserve"> vijeća</w:t>
      </w:r>
      <w:r>
        <w:rPr>
          <w:lang w:eastAsia="hr-HR"/>
        </w:rPr>
        <w:t xml:space="preserve"> Općine </w:t>
      </w:r>
      <w:r w:rsidR="00512ABE" w:rsidRPr="00512ABE">
        <w:rPr>
          <w:lang w:eastAsia="hr-HR"/>
        </w:rPr>
        <w:t>Sveti Martin na Muri</w:t>
      </w:r>
      <w:r w:rsidRPr="00155759">
        <w:rPr>
          <w:lang w:eastAsia="hr-HR"/>
        </w:rPr>
        <w:t>, sastavni je dio ove Odluke.</w:t>
      </w:r>
    </w:p>
    <w:p w14:paraId="154D645D" w14:textId="77777777" w:rsidR="00C4192D" w:rsidRDefault="00C4192D" w:rsidP="00C4192D"/>
    <w:p w14:paraId="550FF862" w14:textId="77777777" w:rsidR="00C4192D" w:rsidRDefault="00C4192D" w:rsidP="00C4192D"/>
    <w:p w14:paraId="2A126B89" w14:textId="77777777" w:rsidR="00502C7C" w:rsidRDefault="00502C7C" w:rsidP="00C4192D"/>
    <w:p w14:paraId="5DCC989F" w14:textId="77777777" w:rsidR="00502C7C" w:rsidRDefault="00502C7C" w:rsidP="00C4192D"/>
    <w:p w14:paraId="60B8B512" w14:textId="77777777" w:rsidR="00C4192D" w:rsidRDefault="00C4192D" w:rsidP="00C4192D"/>
    <w:p w14:paraId="29075BD7" w14:textId="77777777" w:rsidR="00C4192D" w:rsidRDefault="00C4192D" w:rsidP="00C4192D"/>
    <w:p w14:paraId="1A5B1AF4" w14:textId="77777777" w:rsidR="00C4192D" w:rsidRDefault="00C4192D" w:rsidP="00C4192D"/>
    <w:p w14:paraId="3425BFEF" w14:textId="77777777" w:rsidR="00C4192D" w:rsidRDefault="00C4192D" w:rsidP="00C4192D">
      <w:pPr>
        <w:pStyle w:val="ListParagraph"/>
        <w:numPr>
          <w:ilvl w:val="0"/>
          <w:numId w:val="6"/>
        </w:numPr>
        <w:rPr>
          <w:b/>
          <w:bCs/>
          <w:lang w:eastAsia="hr-HR"/>
        </w:rPr>
      </w:pPr>
      <w:r w:rsidRPr="00E44070">
        <w:rPr>
          <w:b/>
          <w:bCs/>
          <w:lang w:eastAsia="hr-HR"/>
        </w:rPr>
        <w:lastRenderedPageBreak/>
        <w:t>ODREDBE ZA</w:t>
      </w:r>
      <w:r w:rsidRPr="00E44070">
        <w:rPr>
          <w:b/>
          <w:bCs/>
          <w:spacing w:val="-2"/>
          <w:lang w:eastAsia="hr-HR"/>
        </w:rPr>
        <w:t xml:space="preserve"> </w:t>
      </w:r>
      <w:r w:rsidRPr="00E44070">
        <w:rPr>
          <w:b/>
          <w:bCs/>
          <w:lang w:eastAsia="hr-HR"/>
        </w:rPr>
        <w:t>PROVEDBU</w:t>
      </w:r>
    </w:p>
    <w:p w14:paraId="2740FDA1" w14:textId="77777777" w:rsidR="00C4192D" w:rsidRPr="00E44070" w:rsidRDefault="00C4192D" w:rsidP="00C4192D">
      <w:pPr>
        <w:pStyle w:val="ListParagraph"/>
        <w:rPr>
          <w:b/>
          <w:bCs/>
          <w:lang w:eastAsia="hr-HR"/>
        </w:rPr>
      </w:pPr>
    </w:p>
    <w:p w14:paraId="034EE01C" w14:textId="77777777" w:rsidR="00C4192D" w:rsidRPr="00E44070" w:rsidRDefault="00C4192D" w:rsidP="00C4192D">
      <w:pPr>
        <w:pStyle w:val="ListParagraph"/>
        <w:numPr>
          <w:ilvl w:val="0"/>
          <w:numId w:val="7"/>
        </w:numPr>
        <w:rPr>
          <w:b/>
          <w:bCs/>
          <w:lang w:eastAsia="hr-HR"/>
        </w:rPr>
      </w:pPr>
      <w:r w:rsidRPr="00E44070">
        <w:rPr>
          <w:b/>
          <w:bCs/>
          <w:lang w:eastAsia="hr-HR"/>
        </w:rPr>
        <w:t>DEFINIRANJE ZONA</w:t>
      </w:r>
      <w:r w:rsidRPr="00E44070">
        <w:rPr>
          <w:b/>
          <w:bCs/>
          <w:spacing w:val="-2"/>
          <w:lang w:eastAsia="hr-HR"/>
        </w:rPr>
        <w:t xml:space="preserve"> </w:t>
      </w:r>
      <w:r w:rsidRPr="00E44070">
        <w:rPr>
          <w:b/>
          <w:bCs/>
          <w:lang w:eastAsia="hr-HR"/>
        </w:rPr>
        <w:t>RASVIJETLJENOSTI</w:t>
      </w:r>
    </w:p>
    <w:p w14:paraId="03F844C1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Članak 4.</w:t>
      </w:r>
    </w:p>
    <w:p w14:paraId="66724487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S obzirom na sadržaj, aktivnosti i kriterije, određene su i razgraničene sljedeće zone rasvijetljenosti:</w:t>
      </w:r>
    </w:p>
    <w:p w14:paraId="48BBEA84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E0 – područja prirodne</w:t>
      </w:r>
      <w:r w:rsidRPr="00155759">
        <w:rPr>
          <w:spacing w:val="-1"/>
          <w:lang w:eastAsia="hr-HR"/>
        </w:rPr>
        <w:t xml:space="preserve"> </w:t>
      </w:r>
      <w:r w:rsidRPr="00155759">
        <w:rPr>
          <w:lang w:eastAsia="hr-HR"/>
        </w:rPr>
        <w:t>rasvijetljenosti,</w:t>
      </w:r>
    </w:p>
    <w:p w14:paraId="6C20A1B1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E1 – područja tamnog</w:t>
      </w:r>
      <w:r w:rsidRPr="00155759">
        <w:rPr>
          <w:spacing w:val="-1"/>
          <w:lang w:eastAsia="hr-HR"/>
        </w:rPr>
        <w:t xml:space="preserve"> </w:t>
      </w:r>
      <w:r w:rsidRPr="00155759">
        <w:rPr>
          <w:lang w:eastAsia="hr-HR"/>
        </w:rPr>
        <w:t>krajolika,</w:t>
      </w:r>
    </w:p>
    <w:p w14:paraId="3AE7F80A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E2 – područja niske ambijentalne</w:t>
      </w:r>
      <w:r w:rsidRPr="00155759">
        <w:rPr>
          <w:spacing w:val="-1"/>
          <w:lang w:eastAsia="hr-HR"/>
        </w:rPr>
        <w:t xml:space="preserve"> </w:t>
      </w:r>
      <w:r w:rsidRPr="00155759">
        <w:rPr>
          <w:lang w:eastAsia="hr-HR"/>
        </w:rPr>
        <w:t>rasvijetljenosti,</w:t>
      </w:r>
    </w:p>
    <w:p w14:paraId="70237178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E3 – područja srednje ambijentalne rasvijetljenosti</w:t>
      </w:r>
      <w:r w:rsidRPr="00155759">
        <w:rPr>
          <w:spacing w:val="-5"/>
          <w:lang w:eastAsia="hr-HR"/>
        </w:rPr>
        <w:t xml:space="preserve"> </w:t>
      </w:r>
      <w:r w:rsidRPr="00155759">
        <w:rPr>
          <w:lang w:eastAsia="hr-HR"/>
        </w:rPr>
        <w:t>i</w:t>
      </w:r>
    </w:p>
    <w:p w14:paraId="1AC500A2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E4 – područja visoke ambijentalne</w:t>
      </w:r>
      <w:r w:rsidRPr="00155759">
        <w:rPr>
          <w:spacing w:val="-2"/>
          <w:lang w:eastAsia="hr-HR"/>
        </w:rPr>
        <w:t xml:space="preserve"> </w:t>
      </w:r>
      <w:r w:rsidRPr="00155759">
        <w:rPr>
          <w:lang w:eastAsia="hr-HR"/>
        </w:rPr>
        <w:t>rasvijetljenosti.</w:t>
      </w:r>
    </w:p>
    <w:p w14:paraId="12B5FA08" w14:textId="77777777" w:rsidR="00C4192D" w:rsidRPr="00155759" w:rsidRDefault="00C4192D" w:rsidP="00C4192D">
      <w:pPr>
        <w:rPr>
          <w:lang w:eastAsia="hr-HR"/>
        </w:rPr>
      </w:pPr>
    </w:p>
    <w:p w14:paraId="6A45BAB4" w14:textId="77777777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>Razgraničenje površina iz stavka 1. ovog članka određeno je na kartografskom prikazu “Zone rasvijetljenosti” mj. 1:25.000.</w:t>
      </w:r>
    </w:p>
    <w:p w14:paraId="10187544" w14:textId="77777777" w:rsidR="00C4192D" w:rsidRPr="00155759" w:rsidRDefault="00C4192D" w:rsidP="00C4192D">
      <w:pPr>
        <w:jc w:val="center"/>
        <w:rPr>
          <w:b/>
          <w:bCs/>
          <w:lang w:eastAsia="hr-HR"/>
        </w:rPr>
      </w:pPr>
      <w:r w:rsidRPr="00155759">
        <w:rPr>
          <w:b/>
          <w:bCs/>
          <w:lang w:eastAsia="hr-HR"/>
        </w:rPr>
        <w:t>Članak 5.</w:t>
      </w:r>
    </w:p>
    <w:p w14:paraId="15577E6F" w14:textId="77777777" w:rsidR="00C4192D" w:rsidRPr="00155759" w:rsidRDefault="00C4192D" w:rsidP="00C4192D">
      <w:pPr>
        <w:spacing w:after="0" w:line="240" w:lineRule="auto"/>
        <w:rPr>
          <w:lang w:eastAsia="hr-HR"/>
        </w:rPr>
      </w:pPr>
      <w:r w:rsidRPr="00155759">
        <w:rPr>
          <w:lang w:eastAsia="hr-HR"/>
        </w:rPr>
        <w:t>Kriteriji za određivanje zona rasvijetljenosti temeljeni su i u skladu su s:</w:t>
      </w:r>
    </w:p>
    <w:p w14:paraId="5B9B7CDA" w14:textId="77777777" w:rsidR="00512ABE" w:rsidRPr="00FB5618" w:rsidRDefault="00512ABE" w:rsidP="00512ABE">
      <w:pPr>
        <w:pStyle w:val="ListParagraph"/>
        <w:widowControl w:val="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360" w:lineRule="auto"/>
        <w:ind w:left="993" w:hanging="426"/>
        <w:contextualSpacing w:val="0"/>
        <w:jc w:val="both"/>
        <w:rPr>
          <w:rFonts w:cs="Arial"/>
          <w:szCs w:val="20"/>
        </w:rPr>
      </w:pPr>
      <w:r w:rsidRPr="00E54A09">
        <w:rPr>
          <w:rStyle w:val="Strong"/>
          <w:rFonts w:cs="Arial"/>
          <w:szCs w:val="20"/>
        </w:rPr>
        <w:t xml:space="preserve">Prostorni plan uređenja Općine Sveti Martin na Muri </w:t>
      </w:r>
      <w:r w:rsidRPr="00FB5618">
        <w:rPr>
          <w:rStyle w:val="Strong"/>
          <w:rFonts w:cs="Arial"/>
          <w:szCs w:val="20"/>
        </w:rPr>
        <w:t>(</w:t>
      </w:r>
      <w:r w:rsidRPr="00E54A09">
        <w:rPr>
          <w:rFonts w:cs="Arial"/>
          <w:szCs w:val="20"/>
          <w:shd w:val="clear" w:color="auto" w:fill="FFFFFF"/>
        </w:rPr>
        <w:t>Službeni glasnik Međimurske županije broj 7/05, 11/07, 18/10, 2/12, 3/18, 20/19 i 25/23</w:t>
      </w:r>
      <w:r w:rsidRPr="00FB5618">
        <w:rPr>
          <w:rFonts w:cs="Arial"/>
          <w:szCs w:val="20"/>
          <w:shd w:val="clear" w:color="auto" w:fill="FFFFFF"/>
        </w:rPr>
        <w:t>)</w:t>
      </w:r>
    </w:p>
    <w:p w14:paraId="7711A20A" w14:textId="77777777" w:rsidR="00512ABE" w:rsidRPr="00FB5618" w:rsidRDefault="00512ABE" w:rsidP="00512ABE">
      <w:pPr>
        <w:pStyle w:val="ListParagraph"/>
        <w:widowControl w:val="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360" w:lineRule="auto"/>
        <w:ind w:left="993" w:hanging="426"/>
        <w:contextualSpacing w:val="0"/>
        <w:jc w:val="both"/>
        <w:rPr>
          <w:rFonts w:cs="Arial"/>
          <w:szCs w:val="20"/>
        </w:rPr>
      </w:pPr>
      <w:r w:rsidRPr="00C26587">
        <w:rPr>
          <w:rFonts w:cs="Arial"/>
          <w:b/>
          <w:bCs/>
          <w:szCs w:val="20"/>
        </w:rPr>
        <w:t>Prostorni plan Međimurske županije</w:t>
      </w:r>
      <w:r>
        <w:rPr>
          <w:rFonts w:cs="Arial"/>
          <w:szCs w:val="20"/>
        </w:rPr>
        <w:t xml:space="preserve"> </w:t>
      </w:r>
      <w:r w:rsidRPr="00FB5618">
        <w:rPr>
          <w:rFonts w:cs="Arial"/>
          <w:szCs w:val="20"/>
        </w:rPr>
        <w:t xml:space="preserve">- </w:t>
      </w:r>
      <w:r w:rsidRPr="00C26587">
        <w:rPr>
          <w:rFonts w:cs="Arial"/>
          <w:szCs w:val="20"/>
        </w:rPr>
        <w:t>Službeni glasnik Međimurske županije broj 7/01, 8/01, 23/10, 7/19 i 12/25.</w:t>
      </w:r>
    </w:p>
    <w:p w14:paraId="6C4DB9D4" w14:textId="77777777" w:rsidR="00C4192D" w:rsidRPr="00155759" w:rsidRDefault="00C4192D" w:rsidP="00C4192D">
      <w:pPr>
        <w:jc w:val="center"/>
        <w:rPr>
          <w:lang w:eastAsia="hr-HR"/>
        </w:rPr>
      </w:pPr>
    </w:p>
    <w:p w14:paraId="7CDEEE9A" w14:textId="77777777" w:rsidR="00C4192D" w:rsidRPr="00155759" w:rsidRDefault="00C4192D" w:rsidP="00C4192D">
      <w:pPr>
        <w:rPr>
          <w:lang w:eastAsia="hr-HR"/>
        </w:rPr>
      </w:pPr>
      <w:r w:rsidRPr="00155759">
        <w:rPr>
          <w:lang w:eastAsia="hr-HR"/>
        </w:rPr>
        <w:t>U tablici u nastavku navedeni su kriteriji definiranja zona rasvijetljenosti: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33"/>
        <w:gridCol w:w="815"/>
        <w:gridCol w:w="29"/>
        <w:gridCol w:w="1973"/>
        <w:gridCol w:w="112"/>
        <w:gridCol w:w="6025"/>
        <w:gridCol w:w="109"/>
      </w:tblGrid>
      <w:tr w:rsidR="00C4192D" w:rsidRPr="00BB2F36" w14:paraId="56EF221D" w14:textId="77777777" w:rsidTr="00DC2AD7">
        <w:trPr>
          <w:gridBefore w:val="1"/>
          <w:gridAfter w:val="1"/>
          <w:wBefore w:w="34" w:type="dxa"/>
          <w:wAfter w:w="111" w:type="dxa"/>
        </w:trPr>
        <w:tc>
          <w:tcPr>
            <w:tcW w:w="846" w:type="dxa"/>
            <w:gridSpan w:val="2"/>
          </w:tcPr>
          <w:p w14:paraId="0F747C10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ZONA</w:t>
            </w:r>
          </w:p>
        </w:tc>
        <w:tc>
          <w:tcPr>
            <w:tcW w:w="1984" w:type="dxa"/>
          </w:tcPr>
          <w:p w14:paraId="02C83DDE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NAZIV</w:t>
            </w:r>
          </w:p>
        </w:tc>
        <w:tc>
          <w:tcPr>
            <w:tcW w:w="6232" w:type="dxa"/>
            <w:gridSpan w:val="2"/>
          </w:tcPr>
          <w:p w14:paraId="56FA2F22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PODRUČJE</w:t>
            </w:r>
          </w:p>
        </w:tc>
      </w:tr>
      <w:tr w:rsidR="00C4192D" w:rsidRPr="00BB2F36" w14:paraId="75D4E788" w14:textId="77777777" w:rsidTr="00DC2AD7">
        <w:trPr>
          <w:gridBefore w:val="1"/>
          <w:gridAfter w:val="1"/>
          <w:wBefore w:w="34" w:type="dxa"/>
          <w:wAfter w:w="111" w:type="dxa"/>
        </w:trPr>
        <w:tc>
          <w:tcPr>
            <w:tcW w:w="846" w:type="dxa"/>
            <w:gridSpan w:val="2"/>
          </w:tcPr>
          <w:p w14:paraId="2EFC9F8F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E0</w:t>
            </w:r>
          </w:p>
        </w:tc>
        <w:tc>
          <w:tcPr>
            <w:tcW w:w="1984" w:type="dxa"/>
          </w:tcPr>
          <w:p w14:paraId="2C81EF71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prirodne rasvijetljenosti</w:t>
            </w:r>
          </w:p>
        </w:tc>
        <w:tc>
          <w:tcPr>
            <w:tcW w:w="6232" w:type="dxa"/>
            <w:gridSpan w:val="2"/>
          </w:tcPr>
          <w:p w14:paraId="0FCB8843" w14:textId="77777777" w:rsidR="00C4192D" w:rsidRPr="00BB2F36" w:rsidRDefault="00C4192D" w:rsidP="00DC2AD7">
            <w:pPr>
              <w:rPr>
                <w:rFonts w:ascii="Calibri" w:eastAsia="Times New Roman" w:hAnsi="Calibri" w:cs="Arial"/>
                <w:sz w:val="18"/>
                <w:szCs w:val="18"/>
                <w:lang w:eastAsia="hr-HR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gdje vanjska rasvjeta ozbiljno i negativno utječe na prirodno okruženje. Utjecaji uključuju ometanje bioloških ciklusa flore i faune i/ili onemogućavanje ljudima u uživanju i uvažavanju prirodnog okoliša, primjerice područje blizu većih profesionalnih zvjezdarnica.</w:t>
            </w:r>
            <w:r>
              <w:rPr>
                <w:rFonts w:eastAsia="Times New Roman" w:cs="Arial"/>
                <w:szCs w:val="20"/>
                <w:lang w:eastAsia="hr-HR"/>
              </w:rPr>
              <w:t xml:space="preserve"> </w:t>
            </w:r>
            <w:r w:rsidRPr="00BB2F36">
              <w:rPr>
                <w:rFonts w:eastAsia="Calibri" w:cs="Arial"/>
                <w:szCs w:val="20"/>
              </w:rPr>
              <w:t xml:space="preserve">Područja prirode izvan granica naselja </w:t>
            </w:r>
            <w:r w:rsidRPr="00BB2F36">
              <w:rPr>
                <w:rFonts w:eastAsia="Times New Roman" w:cs="Arial"/>
                <w:szCs w:val="20"/>
                <w:lang w:eastAsia="hr-HR"/>
              </w:rPr>
              <w:t>važna za očuvanje divljih vrsta osjetljivih na svjetlosno onečišćenje, s osobitim naglaskom na strogo zaštićene vrste, prirodna područja otvorenog prostora</w:t>
            </w:r>
            <w:r w:rsidRPr="00BB2F36">
              <w:rPr>
                <w:rFonts w:ascii="Calibri" w:eastAsia="Times New Roman" w:hAnsi="Calibri" w:cs="Arial"/>
                <w:sz w:val="18"/>
                <w:szCs w:val="18"/>
                <w:lang w:eastAsia="hr-HR"/>
              </w:rPr>
              <w:t>-</w:t>
            </w:r>
            <w:r w:rsidRPr="00BB2F36">
              <w:rPr>
                <w:rFonts w:eastAsia="Times New Roman" w:cs="Arial"/>
                <w:szCs w:val="20"/>
                <w:lang w:eastAsia="hr-HR"/>
              </w:rPr>
              <w:t>šumska područja; livade i pašnjaci; prirodna i umjetna vodena tijela – npr. rijeke, jezera, bare, lokve, bazeni za navodnjavanje, ribnjaci važni za očuvanje ptica.</w:t>
            </w:r>
          </w:p>
          <w:p w14:paraId="0E372D63" w14:textId="77777777" w:rsidR="00C4192D" w:rsidRPr="00BB2F36" w:rsidRDefault="00C4192D" w:rsidP="00DC2AD7">
            <w:pPr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Zaštićena područja – strogi rezervati, posebni rezervati te zone stroge i usmjerene zaštite unutar parkova prirode i nacionalnih parkova. Kada nije potrebna, rasvjetu treba ugasiti.</w:t>
            </w:r>
          </w:p>
        </w:tc>
      </w:tr>
      <w:tr w:rsidR="00C4192D" w:rsidRPr="00BB2F36" w14:paraId="3822ACFA" w14:textId="77777777" w:rsidTr="00DC2AD7">
        <w:trPr>
          <w:gridBefore w:val="1"/>
          <w:gridAfter w:val="1"/>
          <w:wBefore w:w="34" w:type="dxa"/>
          <w:wAfter w:w="111" w:type="dxa"/>
        </w:trPr>
        <w:tc>
          <w:tcPr>
            <w:tcW w:w="846" w:type="dxa"/>
            <w:gridSpan w:val="2"/>
          </w:tcPr>
          <w:p w14:paraId="03C351EF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E1</w:t>
            </w:r>
          </w:p>
        </w:tc>
        <w:tc>
          <w:tcPr>
            <w:tcW w:w="1984" w:type="dxa"/>
            <w:vAlign w:val="center"/>
          </w:tcPr>
          <w:p w14:paraId="772AE54F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tamnog krajolika</w:t>
            </w:r>
          </w:p>
        </w:tc>
        <w:tc>
          <w:tcPr>
            <w:tcW w:w="6232" w:type="dxa"/>
            <w:gridSpan w:val="2"/>
          </w:tcPr>
          <w:p w14:paraId="43ABFD56" w14:textId="77777777" w:rsidR="00C4192D" w:rsidRPr="00BB2F36" w:rsidRDefault="00C4192D" w:rsidP="00DC2AD7">
            <w:pPr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gdje vanjska rasvjeta negativno utječe na floru i faunu ili bitno remeti karakter područja.</w:t>
            </w:r>
            <w:r>
              <w:rPr>
                <w:rFonts w:eastAsia="Times New Roman" w:cs="Arial"/>
                <w:szCs w:val="20"/>
                <w:lang w:eastAsia="hr-HR"/>
              </w:rPr>
              <w:t xml:space="preserve"> </w:t>
            </w:r>
            <w:r w:rsidRPr="00BB2F36">
              <w:rPr>
                <w:rFonts w:eastAsia="Times New Roman" w:cs="Arial"/>
                <w:szCs w:val="20"/>
                <w:lang w:eastAsia="hr-HR"/>
              </w:rPr>
              <w:t>Građevine unutar prirodnih područja otvorenog prostora, njive i oranice, te  međumjesne lokalne prometnice ug</w:t>
            </w:r>
            <w:r w:rsidRPr="00BB2F36">
              <w:rPr>
                <w:rFonts w:eastAsia="Times New Roman" w:cs="Arial"/>
                <w:szCs w:val="20"/>
                <w:lang w:eastAsia="hr-HR"/>
              </w:rPr>
              <w:softHyphen/>
              <w:t xml:space="preserve">lavnom nerasvijetljene. Vanjska rasvjeta se može koristiti za sigurnost i ugođaj, ali nije nužno jednolično ili kontinuirano. U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svjetlostaju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 xml:space="preserve">, većinu rasvjete treba ugasiti ili smanjiti sukladno opadanju razine aktivnosti. </w:t>
            </w:r>
          </w:p>
        </w:tc>
      </w:tr>
      <w:tr w:rsidR="00C4192D" w:rsidRPr="00BB2F36" w14:paraId="0C5DBECB" w14:textId="77777777" w:rsidTr="00DC2AD7">
        <w:tc>
          <w:tcPr>
            <w:tcW w:w="851" w:type="dxa"/>
            <w:gridSpan w:val="2"/>
          </w:tcPr>
          <w:p w14:paraId="2552B968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19F824D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</w:p>
        </w:tc>
        <w:tc>
          <w:tcPr>
            <w:tcW w:w="6230" w:type="dxa"/>
            <w:gridSpan w:val="2"/>
          </w:tcPr>
          <w:p w14:paraId="0F56B4AB" w14:textId="77777777" w:rsidR="00C4192D" w:rsidRPr="00BB2F36" w:rsidRDefault="00C4192D" w:rsidP="00DC2AD7">
            <w:pPr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gdje vanjska rasvjeta negativno utječe na floru i faunu ili bitno remeti karakter područja.</w:t>
            </w:r>
            <w:r>
              <w:rPr>
                <w:rFonts w:eastAsia="Times New Roman" w:cs="Arial"/>
                <w:szCs w:val="20"/>
                <w:lang w:eastAsia="hr-HR"/>
              </w:rPr>
              <w:t xml:space="preserve"> </w:t>
            </w:r>
            <w:r w:rsidRPr="00BB2F36">
              <w:rPr>
                <w:rFonts w:eastAsia="Times New Roman" w:cs="Arial"/>
                <w:szCs w:val="20"/>
                <w:lang w:eastAsia="hr-HR"/>
              </w:rPr>
              <w:t>Građevine unutar prirodnih područja otvorenog prostora, njive i oranice, te  međumjesne lokalne prometnice ug</w:t>
            </w:r>
            <w:r w:rsidRPr="00BB2F36">
              <w:rPr>
                <w:rFonts w:eastAsia="Times New Roman" w:cs="Arial"/>
                <w:szCs w:val="20"/>
                <w:lang w:eastAsia="hr-HR"/>
              </w:rPr>
              <w:softHyphen/>
              <w:t xml:space="preserve">lavnom nerasvijetljene. Vanjska rasvjeta se može koristiti za sigurnost i ugođaj, ali nije nužno jednolično ili kontinuirano. U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svjetlostaju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 xml:space="preserve">, većinu rasvjete treba ugasiti ili smanjiti sukladno opadanju razine aktivnosti. </w:t>
            </w:r>
          </w:p>
        </w:tc>
      </w:tr>
      <w:tr w:rsidR="00C4192D" w:rsidRPr="00BB2F36" w14:paraId="01A68509" w14:textId="77777777" w:rsidTr="00DC2AD7">
        <w:tc>
          <w:tcPr>
            <w:tcW w:w="851" w:type="dxa"/>
            <w:gridSpan w:val="2"/>
          </w:tcPr>
          <w:p w14:paraId="036D2DD8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E2</w:t>
            </w:r>
          </w:p>
        </w:tc>
        <w:tc>
          <w:tcPr>
            <w:tcW w:w="2126" w:type="dxa"/>
            <w:gridSpan w:val="3"/>
          </w:tcPr>
          <w:p w14:paraId="0E845E82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niske ambijentalne rasvijetljenosti</w:t>
            </w:r>
          </w:p>
        </w:tc>
        <w:tc>
          <w:tcPr>
            <w:tcW w:w="6230" w:type="dxa"/>
            <w:gridSpan w:val="2"/>
          </w:tcPr>
          <w:p w14:paraId="072A6D0F" w14:textId="77777777" w:rsidR="00C4192D" w:rsidRPr="00BB2F36" w:rsidRDefault="00C4192D" w:rsidP="00DC2AD7">
            <w:pPr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 xml:space="preserve">Područja ljudske aktivnosti u kojima je vizura ljudi i korisnika prilagođena umjerenim rasvijetljenosti. Građevinska područja unutar naselja.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Zaštičena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 xml:space="preserve"> područja unutar naselja. Zone koje se nalaze unutar naselja koje se odnose uz sigurnost na cestama i javnu rasvjetu izuzev zona obuhvaćenih zonama E1 i E0. Vanjska rasvjeta može biti tipski korisna za sigurnost i ugođaj, ali nije nužno ujednačeno ili kontinuirano. U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svjetlostaju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>, vanjska rasvjeta se može ugasiti ili smanjiti sukladno opadanju razine aktivnosti.</w:t>
            </w:r>
          </w:p>
        </w:tc>
      </w:tr>
      <w:tr w:rsidR="00C4192D" w:rsidRPr="00BB2F36" w14:paraId="47A90C45" w14:textId="77777777" w:rsidTr="00DC2AD7">
        <w:tc>
          <w:tcPr>
            <w:tcW w:w="851" w:type="dxa"/>
            <w:gridSpan w:val="2"/>
          </w:tcPr>
          <w:p w14:paraId="6C4A60AA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E3</w:t>
            </w:r>
          </w:p>
        </w:tc>
        <w:tc>
          <w:tcPr>
            <w:tcW w:w="2126" w:type="dxa"/>
            <w:gridSpan w:val="3"/>
          </w:tcPr>
          <w:p w14:paraId="7C6B5503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srednje ambijentalne rasvijetljenosti</w:t>
            </w:r>
          </w:p>
        </w:tc>
        <w:tc>
          <w:tcPr>
            <w:tcW w:w="6230" w:type="dxa"/>
            <w:gridSpan w:val="2"/>
          </w:tcPr>
          <w:p w14:paraId="3CA95830" w14:textId="77777777" w:rsidR="00C4192D" w:rsidRPr="00BB2F36" w:rsidRDefault="00C4192D" w:rsidP="00DC2AD7">
            <w:pPr>
              <w:rPr>
                <w:rFonts w:eastAsia="Times New Roman" w:cs="Arial"/>
                <w:szCs w:val="20"/>
                <w:lang w:eastAsia="hr-HR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ljudske aktivnosti u kojima je vizura ljudi i korisnika prilagođena umjerenim do srednje jakim razinama rasvijetljenosti. Industrijske i trgovačke zone kao izdvojena građevinska područja unutar i izvan naselja.</w:t>
            </w:r>
            <w:r w:rsidRPr="00BB2F36">
              <w:rPr>
                <w:rFonts w:ascii="Calibri" w:eastAsia="Calibri" w:hAnsi="Calibri" w:cs="Times New Roman"/>
                <w:sz w:val="22"/>
              </w:rPr>
              <w:t xml:space="preserve"> </w:t>
            </w:r>
            <w:r w:rsidRPr="00BB2F36">
              <w:rPr>
                <w:rFonts w:eastAsia="Times New Roman" w:cs="Arial"/>
                <w:szCs w:val="20"/>
                <w:lang w:eastAsia="hr-HR"/>
              </w:rPr>
              <w:t xml:space="preserve">Prometna infrastruktura izuzev zona obuhvaćena zonom rasvijetljenosti E2 u građevinskim područjima naselja i zonama E0 i E1. Vanjska rasvjeta je općenito potrebna za sigurnost, ugođaj, udobnost i često je jednolična i/ili kontinuirana. U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svjetlostaju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>, vanjska rasvjeta se može ugasiti ili smanjiti sukladno opadanju razine aktivnosti.</w:t>
            </w:r>
          </w:p>
        </w:tc>
      </w:tr>
      <w:tr w:rsidR="00C4192D" w:rsidRPr="00BB2F36" w14:paraId="716680F0" w14:textId="77777777" w:rsidTr="00DC2AD7">
        <w:tc>
          <w:tcPr>
            <w:tcW w:w="851" w:type="dxa"/>
            <w:gridSpan w:val="2"/>
          </w:tcPr>
          <w:p w14:paraId="3B487CF2" w14:textId="77777777" w:rsidR="00C4192D" w:rsidRPr="00BB2F36" w:rsidRDefault="00C4192D" w:rsidP="00DC2AD7">
            <w:pPr>
              <w:jc w:val="center"/>
              <w:rPr>
                <w:rFonts w:ascii="Calibri" w:eastAsia="Calibri" w:hAnsi="Calibri" w:cs="Times New Roman"/>
                <w:sz w:val="22"/>
              </w:rPr>
            </w:pPr>
            <w:r w:rsidRPr="00BB2F36">
              <w:rPr>
                <w:rFonts w:ascii="Calibri" w:eastAsia="Calibri" w:hAnsi="Calibri" w:cs="Times New Roman"/>
                <w:sz w:val="22"/>
              </w:rPr>
              <w:t>E4</w:t>
            </w:r>
          </w:p>
        </w:tc>
        <w:tc>
          <w:tcPr>
            <w:tcW w:w="2126" w:type="dxa"/>
            <w:gridSpan w:val="3"/>
          </w:tcPr>
          <w:p w14:paraId="66EE2D7F" w14:textId="77777777" w:rsidR="00C4192D" w:rsidRPr="00BB2F36" w:rsidRDefault="00C4192D" w:rsidP="00DC2AD7">
            <w:pPr>
              <w:jc w:val="center"/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>Područja visoke ambijentalne rasvijetljenosti</w:t>
            </w:r>
          </w:p>
        </w:tc>
        <w:tc>
          <w:tcPr>
            <w:tcW w:w="6230" w:type="dxa"/>
            <w:gridSpan w:val="2"/>
          </w:tcPr>
          <w:p w14:paraId="5A545C51" w14:textId="77777777" w:rsidR="00C4192D" w:rsidRPr="00BB2F36" w:rsidRDefault="00C4192D" w:rsidP="00DC2AD7">
            <w:pPr>
              <w:rPr>
                <w:rFonts w:eastAsia="Calibri" w:cs="Arial"/>
                <w:szCs w:val="20"/>
              </w:rPr>
            </w:pPr>
            <w:r w:rsidRPr="00BB2F36">
              <w:rPr>
                <w:rFonts w:eastAsia="Times New Roman" w:cs="Arial"/>
                <w:szCs w:val="20"/>
                <w:lang w:eastAsia="hr-HR"/>
              </w:rPr>
              <w:t xml:space="preserve">Područja ljudske aktivnosti u kojima je vizura ljudi i korisnika prilagođena umjereno visokim razinama rasvijetljenosti. Urbana područja komercijalnog karaktera s visokim stupnjem noćne aktivnosti. Vanjska rasvjeta je općenito potrebna za sigurnost, ugođaj, udobnost i često je jednolična i / ili kontinuirana. U </w:t>
            </w:r>
            <w:proofErr w:type="spellStart"/>
            <w:r w:rsidRPr="00BB2F36">
              <w:rPr>
                <w:rFonts w:eastAsia="Times New Roman" w:cs="Arial"/>
                <w:szCs w:val="20"/>
                <w:lang w:eastAsia="hr-HR"/>
              </w:rPr>
              <w:t>svjetlostaju</w:t>
            </w:r>
            <w:proofErr w:type="spellEnd"/>
            <w:r w:rsidRPr="00BB2F36">
              <w:rPr>
                <w:rFonts w:eastAsia="Times New Roman" w:cs="Arial"/>
                <w:szCs w:val="20"/>
                <w:lang w:eastAsia="hr-HR"/>
              </w:rPr>
              <w:t>, rasvjeta se može smanjiti u većini područja kako se razina aktivnosti smanjuje.</w:t>
            </w:r>
          </w:p>
        </w:tc>
      </w:tr>
    </w:tbl>
    <w:p w14:paraId="046D7E83" w14:textId="77777777" w:rsidR="00C4192D" w:rsidRDefault="00C4192D" w:rsidP="00C4192D"/>
    <w:p w14:paraId="779B1CDC" w14:textId="77777777" w:rsidR="00C4192D" w:rsidRDefault="00C4192D" w:rsidP="00C4192D">
      <w:pPr>
        <w:pStyle w:val="ListParagraph"/>
        <w:widowControl w:val="0"/>
        <w:numPr>
          <w:ilvl w:val="2"/>
          <w:numId w:val="6"/>
        </w:numPr>
        <w:tabs>
          <w:tab w:val="left" w:pos="918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eastAsia="Times New Roman" w:cs="Arial"/>
          <w:b/>
          <w:bCs/>
          <w:szCs w:val="20"/>
          <w:lang w:eastAsia="hr-HR"/>
        </w:rPr>
      </w:pPr>
      <w:r>
        <w:rPr>
          <w:rFonts w:eastAsia="Times New Roman" w:cs="Arial"/>
          <w:b/>
          <w:bCs/>
          <w:szCs w:val="20"/>
          <w:lang w:eastAsia="hr-HR"/>
        </w:rPr>
        <w:t>TERMINSKI PLAN RADA RASVJETE</w:t>
      </w:r>
    </w:p>
    <w:p w14:paraId="14AF29BF" w14:textId="77777777" w:rsidR="00C4192D" w:rsidRPr="00CC6E83" w:rsidRDefault="00C4192D" w:rsidP="00C4192D">
      <w:pPr>
        <w:pStyle w:val="ListParagraph"/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ind w:left="1080"/>
        <w:rPr>
          <w:rFonts w:eastAsia="Times New Roman" w:cs="Arial"/>
          <w:b/>
          <w:bCs/>
          <w:szCs w:val="20"/>
          <w:lang w:eastAsia="hr-HR"/>
        </w:rPr>
      </w:pPr>
    </w:p>
    <w:p w14:paraId="1EE147C0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Arial"/>
          <w:b/>
          <w:bCs/>
          <w:szCs w:val="20"/>
          <w:lang w:eastAsia="hr-HR"/>
        </w:rPr>
      </w:pPr>
      <w:r w:rsidRPr="00E44070">
        <w:rPr>
          <w:rFonts w:eastAsia="Times New Roman" w:cs="Arial"/>
          <w:b/>
          <w:bCs/>
          <w:szCs w:val="20"/>
          <w:lang w:eastAsia="hr-HR"/>
        </w:rPr>
        <w:t>Članak 6.</w:t>
      </w:r>
    </w:p>
    <w:p w14:paraId="438A4F8A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before="1" w:after="0" w:line="274" w:lineRule="exact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Ovim se Odredbama propisuje terminski plan rasvjete te izuzeća obzirom na način i uvjete upravljanja</w:t>
      </w:r>
    </w:p>
    <w:p w14:paraId="2C1A4337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0" w:line="274" w:lineRule="exact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rasvjetljavanjem.</w:t>
      </w:r>
    </w:p>
    <w:p w14:paraId="069165E8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eastAsia="Times New Roman" w:cs="Arial"/>
          <w:szCs w:val="20"/>
          <w:lang w:eastAsia="hr-HR"/>
        </w:rPr>
      </w:pPr>
    </w:p>
    <w:p w14:paraId="12FF2F5B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750"/>
        <w:jc w:val="both"/>
        <w:rPr>
          <w:rFonts w:eastAsia="Times New Roman" w:cs="Arial"/>
          <w:i/>
          <w:iCs/>
          <w:szCs w:val="20"/>
          <w:lang w:eastAsia="hr-HR"/>
        </w:rPr>
      </w:pPr>
      <w:r w:rsidRPr="00E44070">
        <w:rPr>
          <w:rFonts w:eastAsia="Times New Roman" w:cs="Arial"/>
          <w:i/>
          <w:iCs/>
          <w:szCs w:val="20"/>
          <w:lang w:eastAsia="hr-HR"/>
        </w:rPr>
        <w:t xml:space="preserve">Napomena: U sklopu ovog poglavlja potrebno je propisati terminski plan, odrediti </w:t>
      </w:r>
      <w:proofErr w:type="spellStart"/>
      <w:r w:rsidRPr="00E44070">
        <w:rPr>
          <w:rFonts w:eastAsia="Times New Roman" w:cs="Arial"/>
          <w:i/>
          <w:iCs/>
          <w:szCs w:val="20"/>
          <w:lang w:eastAsia="hr-HR"/>
        </w:rPr>
        <w:t>svjetlostaj</w:t>
      </w:r>
      <w:proofErr w:type="spellEnd"/>
      <w:r w:rsidRPr="00E44070">
        <w:rPr>
          <w:rFonts w:eastAsia="Times New Roman" w:cs="Arial"/>
          <w:i/>
          <w:iCs/>
          <w:szCs w:val="20"/>
          <w:lang w:eastAsia="hr-HR"/>
        </w:rPr>
        <w:t xml:space="preserve"> te ugraditi iznimke sukladno planovima nositelja izrade (primjeri navedeni niže).</w:t>
      </w:r>
    </w:p>
    <w:p w14:paraId="62C860C4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eastAsia="Times New Roman" w:cs="Arial"/>
          <w:i/>
          <w:iCs/>
          <w:szCs w:val="20"/>
          <w:lang w:eastAsia="hr-HR"/>
        </w:rPr>
      </w:pPr>
    </w:p>
    <w:p w14:paraId="3C352D93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  <w:r w:rsidRPr="00C801F3">
        <w:rPr>
          <w:rFonts w:cs="Arial"/>
          <w:b/>
          <w:bCs/>
          <w:i/>
          <w:iCs/>
          <w:szCs w:val="20"/>
        </w:rPr>
        <w:t>Zona E0</w:t>
      </w:r>
    </w:p>
    <w:p w14:paraId="51B26D07" w14:textId="77777777" w:rsidR="00512ABE" w:rsidRPr="00C801F3" w:rsidRDefault="00512ABE" w:rsidP="00512ABE">
      <w:pPr>
        <w:spacing w:after="0" w:line="360" w:lineRule="auto"/>
        <w:jc w:val="both"/>
        <w:rPr>
          <w:rFonts w:cs="Arial"/>
          <w:szCs w:val="20"/>
        </w:rPr>
      </w:pPr>
      <w:r w:rsidRPr="00C801F3">
        <w:rPr>
          <w:rFonts w:cs="Arial"/>
          <w:szCs w:val="20"/>
        </w:rPr>
        <w:t xml:space="preserve">Na području </w:t>
      </w:r>
      <w:r>
        <w:rPr>
          <w:rFonts w:cs="Arial"/>
          <w:szCs w:val="20"/>
        </w:rPr>
        <w:t xml:space="preserve">Općine Sveti Martin na Muri </w:t>
      </w:r>
      <w:r w:rsidRPr="00C801F3">
        <w:rPr>
          <w:rFonts w:cs="Arial"/>
          <w:szCs w:val="20"/>
        </w:rPr>
        <w:t>u zoni koja je definirana kao E0 nema javne rasvjete te za istu nije predviđen terminski plan rada rasvjete</w:t>
      </w:r>
      <w:r>
        <w:rPr>
          <w:rFonts w:cs="Arial"/>
          <w:szCs w:val="20"/>
        </w:rPr>
        <w:t>, a u budućnosti je moguća instalacija javne rasvjete u navedenoj zoni uz minimalni period korištenja iste samo po potrebi uz obavezno gašenje rasvjete kada nije potrebna.</w:t>
      </w:r>
    </w:p>
    <w:p w14:paraId="3C94AB8E" w14:textId="77777777" w:rsidR="00C4192D" w:rsidRDefault="00C4192D" w:rsidP="00C4192D">
      <w:pPr>
        <w:spacing w:after="0" w:line="360" w:lineRule="auto"/>
        <w:rPr>
          <w:rFonts w:cs="Arial"/>
          <w:szCs w:val="20"/>
        </w:rPr>
      </w:pPr>
    </w:p>
    <w:p w14:paraId="2EAAFDC9" w14:textId="77777777" w:rsidR="00512ABE" w:rsidRPr="00C801F3" w:rsidRDefault="00512ABE" w:rsidP="00C4192D">
      <w:pPr>
        <w:spacing w:after="0" w:line="360" w:lineRule="auto"/>
        <w:rPr>
          <w:rFonts w:cs="Arial"/>
          <w:szCs w:val="20"/>
        </w:rPr>
      </w:pPr>
    </w:p>
    <w:p w14:paraId="2E862860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  <w:r w:rsidRPr="00C801F3">
        <w:rPr>
          <w:rFonts w:cs="Arial"/>
          <w:b/>
          <w:bCs/>
          <w:i/>
          <w:iCs/>
          <w:szCs w:val="20"/>
        </w:rPr>
        <w:lastRenderedPageBreak/>
        <w:t>Zona E1</w:t>
      </w:r>
    </w:p>
    <w:p w14:paraId="551F124F" w14:textId="77777777" w:rsidR="00512ABE" w:rsidRPr="00C801F3" w:rsidRDefault="00512ABE" w:rsidP="00512ABE">
      <w:pPr>
        <w:spacing w:after="0" w:line="360" w:lineRule="auto"/>
        <w:jc w:val="both"/>
        <w:rPr>
          <w:rFonts w:cs="Arial"/>
          <w:szCs w:val="20"/>
        </w:rPr>
      </w:pPr>
      <w:r w:rsidRPr="00C801F3">
        <w:rPr>
          <w:rFonts w:cs="Arial"/>
          <w:szCs w:val="20"/>
        </w:rPr>
        <w:t>U zoni E1 može se nalaziti manji dio javne rasvjete na međumjesnim lokalnim prometnicama</w:t>
      </w:r>
      <w:r>
        <w:rPr>
          <w:rFonts w:cs="Arial"/>
          <w:szCs w:val="20"/>
        </w:rPr>
        <w:t xml:space="preserve"> te biciklističkim stazama i pješačkim stazama</w:t>
      </w:r>
      <w:r w:rsidRPr="00C801F3">
        <w:rPr>
          <w:rFonts w:cs="Arial"/>
          <w:szCs w:val="20"/>
        </w:rPr>
        <w:t xml:space="preserve">. </w:t>
      </w:r>
    </w:p>
    <w:p w14:paraId="344814A4" w14:textId="240E519E" w:rsidR="00C4192D" w:rsidRPr="00C801F3" w:rsidRDefault="00512ABE" w:rsidP="00512ABE">
      <w:pPr>
        <w:spacing w:after="0" w:line="360" w:lineRule="auto"/>
        <w:rPr>
          <w:rFonts w:cs="Arial"/>
          <w:szCs w:val="20"/>
        </w:rPr>
      </w:pPr>
      <w:proofErr w:type="spellStart"/>
      <w:r w:rsidRPr="00C801F3">
        <w:rPr>
          <w:rFonts w:cs="Arial"/>
          <w:szCs w:val="20"/>
        </w:rPr>
        <w:t>Svjetlostaj</w:t>
      </w:r>
      <w:proofErr w:type="spellEnd"/>
      <w:r w:rsidRPr="00C801F3">
        <w:rPr>
          <w:rFonts w:cs="Arial"/>
          <w:szCs w:val="20"/>
        </w:rPr>
        <w:t xml:space="preserve"> počinje sredinom noći i traje </w:t>
      </w:r>
      <w:r>
        <w:rPr>
          <w:rFonts w:cs="Arial"/>
          <w:szCs w:val="20"/>
        </w:rPr>
        <w:t>3</w:t>
      </w:r>
      <w:r w:rsidRPr="00C801F3">
        <w:rPr>
          <w:rFonts w:cs="Arial"/>
          <w:szCs w:val="20"/>
        </w:rPr>
        <w:t xml:space="preserve"> sata maksimalna razina osvijetljenosti u </w:t>
      </w:r>
      <w:proofErr w:type="spellStart"/>
      <w:r w:rsidRPr="00C801F3">
        <w:rPr>
          <w:rFonts w:cs="Arial"/>
          <w:szCs w:val="20"/>
        </w:rPr>
        <w:t>svjetlostaju</w:t>
      </w:r>
      <w:proofErr w:type="spellEnd"/>
      <w:r w:rsidRPr="00C801F3">
        <w:rPr>
          <w:rFonts w:cs="Arial"/>
          <w:szCs w:val="20"/>
        </w:rPr>
        <w:t xml:space="preserve"> ne smije preći propisanu vrijednost od 3 lx</w:t>
      </w:r>
      <w:r>
        <w:rPr>
          <w:rFonts w:cs="Arial"/>
          <w:szCs w:val="20"/>
        </w:rPr>
        <w:t xml:space="preserve"> za prometnice i 2 lx za pješačke i biciklističke staze.</w:t>
      </w:r>
    </w:p>
    <w:p w14:paraId="4C4CB53D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  <w:r w:rsidRPr="00C801F3">
        <w:rPr>
          <w:rFonts w:cs="Arial"/>
          <w:b/>
          <w:bCs/>
          <w:i/>
          <w:iCs/>
          <w:szCs w:val="20"/>
        </w:rPr>
        <w:t>Zona E2</w:t>
      </w:r>
    </w:p>
    <w:p w14:paraId="3C3BB77B" w14:textId="77777777" w:rsidR="00512ABE" w:rsidRDefault="00512ABE" w:rsidP="00512ABE">
      <w:pPr>
        <w:spacing w:after="0"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U zoni E2 nalaze se rezidencijalne zone:</w:t>
      </w:r>
      <w:r w:rsidRPr="00711930">
        <w:rPr>
          <w:rFonts w:cs="Arial"/>
          <w:color w:val="252525"/>
          <w:shd w:val="clear" w:color="auto" w:fill="FFFFFF"/>
        </w:rPr>
        <w:t xml:space="preserve"> </w:t>
      </w:r>
      <w:r w:rsidRPr="009B1AB2">
        <w:rPr>
          <w:rFonts w:cs="Arial"/>
          <w:color w:val="252525"/>
          <w:shd w:val="clear" w:color="auto" w:fill="FFFFFF"/>
        </w:rPr>
        <w:t xml:space="preserve">Brezovec, </w:t>
      </w:r>
      <w:proofErr w:type="spellStart"/>
      <w:r w:rsidRPr="009B1AB2">
        <w:rPr>
          <w:rFonts w:cs="Arial"/>
          <w:color w:val="252525"/>
          <w:shd w:val="clear" w:color="auto" w:fill="FFFFFF"/>
        </w:rPr>
        <w:t>Čestijanec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Gornji </w:t>
      </w:r>
      <w:proofErr w:type="spellStart"/>
      <w:r w:rsidRPr="009B1AB2">
        <w:rPr>
          <w:rFonts w:cs="Arial"/>
          <w:color w:val="252525"/>
          <w:shd w:val="clear" w:color="auto" w:fill="FFFFFF"/>
        </w:rPr>
        <w:t>Koncovčak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Gradiščak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Grkaveščak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Jurovčak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Jurovec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Kapelščak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</w:t>
      </w:r>
      <w:proofErr w:type="spellStart"/>
      <w:r w:rsidRPr="009B1AB2">
        <w:rPr>
          <w:rFonts w:cs="Arial"/>
          <w:color w:val="252525"/>
          <w:shd w:val="clear" w:color="auto" w:fill="FFFFFF"/>
        </w:rPr>
        <w:t>Lapšina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, Marof, Sveti Martin na Muri, Toplice Sveti Martin, </w:t>
      </w:r>
      <w:proofErr w:type="spellStart"/>
      <w:r w:rsidRPr="009B1AB2">
        <w:rPr>
          <w:rFonts w:cs="Arial"/>
          <w:color w:val="252525"/>
          <w:shd w:val="clear" w:color="auto" w:fill="FFFFFF"/>
        </w:rPr>
        <w:t>Vrhovljan</w:t>
      </w:r>
      <w:proofErr w:type="spellEnd"/>
      <w:r w:rsidRPr="009B1AB2">
        <w:rPr>
          <w:rFonts w:cs="Arial"/>
          <w:color w:val="252525"/>
          <w:shd w:val="clear" w:color="auto" w:fill="FFFFFF"/>
        </w:rPr>
        <w:t xml:space="preserve"> i </w:t>
      </w:r>
      <w:proofErr w:type="spellStart"/>
      <w:r w:rsidRPr="009B1AB2">
        <w:rPr>
          <w:rFonts w:cs="Arial"/>
          <w:color w:val="252525"/>
          <w:shd w:val="clear" w:color="auto" w:fill="FFFFFF"/>
        </w:rPr>
        <w:t>Žabnik</w:t>
      </w:r>
      <w:proofErr w:type="spellEnd"/>
      <w:r>
        <w:rPr>
          <w:rFonts w:cs="Arial"/>
          <w:szCs w:val="20"/>
        </w:rPr>
        <w:t xml:space="preserve">. </w:t>
      </w:r>
    </w:p>
    <w:p w14:paraId="59FACC96" w14:textId="77777777" w:rsidR="00512ABE" w:rsidRPr="003A0842" w:rsidRDefault="00512ABE" w:rsidP="00512ABE">
      <w:pPr>
        <w:spacing w:after="0" w:line="360" w:lineRule="auto"/>
        <w:jc w:val="both"/>
        <w:rPr>
          <w:rFonts w:cs="Arial"/>
          <w:b/>
          <w:bCs/>
          <w:i/>
          <w:iCs/>
          <w:szCs w:val="20"/>
        </w:rPr>
      </w:pPr>
      <w:proofErr w:type="spellStart"/>
      <w:r w:rsidRPr="003A0842">
        <w:rPr>
          <w:rFonts w:cs="Arial"/>
          <w:szCs w:val="20"/>
        </w:rPr>
        <w:t>Svjetlostaj</w:t>
      </w:r>
      <w:proofErr w:type="spellEnd"/>
      <w:r w:rsidRPr="003A0842">
        <w:rPr>
          <w:rFonts w:cs="Arial"/>
          <w:szCs w:val="20"/>
        </w:rPr>
        <w:t xml:space="preserve"> počinje sredinom noći i traje </w:t>
      </w:r>
      <w:r>
        <w:rPr>
          <w:rFonts w:cs="Arial"/>
          <w:szCs w:val="20"/>
        </w:rPr>
        <w:t>3</w:t>
      </w:r>
      <w:r w:rsidRPr="003A0842">
        <w:rPr>
          <w:rFonts w:cs="Arial"/>
          <w:szCs w:val="20"/>
        </w:rPr>
        <w:t xml:space="preserve"> sata maksimalna razina osvijetljenosti u </w:t>
      </w:r>
      <w:proofErr w:type="spellStart"/>
      <w:r w:rsidRPr="003A0842">
        <w:rPr>
          <w:rFonts w:cs="Arial"/>
          <w:szCs w:val="20"/>
        </w:rPr>
        <w:t>svjetlostaju</w:t>
      </w:r>
      <w:proofErr w:type="spellEnd"/>
      <w:r w:rsidRPr="003A0842">
        <w:rPr>
          <w:rFonts w:cs="Arial"/>
          <w:szCs w:val="20"/>
        </w:rPr>
        <w:t xml:space="preserve"> ne smije preći propisanu vrijednost od 5 lx</w:t>
      </w:r>
    </w:p>
    <w:p w14:paraId="25AD4508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</w:p>
    <w:p w14:paraId="033E1BE0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  <w:r w:rsidRPr="00C801F3">
        <w:rPr>
          <w:rFonts w:cs="Arial"/>
          <w:b/>
          <w:bCs/>
          <w:i/>
          <w:iCs/>
          <w:szCs w:val="20"/>
        </w:rPr>
        <w:t>Zona E3</w:t>
      </w:r>
    </w:p>
    <w:p w14:paraId="46051AAF" w14:textId="2B8D49AC" w:rsidR="00502C7C" w:rsidRPr="00502C7C" w:rsidRDefault="00502C7C" w:rsidP="00502C7C">
      <w:pPr>
        <w:spacing w:after="0" w:line="360" w:lineRule="auto"/>
        <w:rPr>
          <w:rFonts w:cs="Arial"/>
          <w:szCs w:val="20"/>
        </w:rPr>
      </w:pPr>
      <w:r w:rsidRPr="00502C7C">
        <w:rPr>
          <w:rFonts w:cs="Arial"/>
          <w:szCs w:val="20"/>
        </w:rPr>
        <w:t>Nema zone E</w:t>
      </w:r>
      <w:r>
        <w:rPr>
          <w:rFonts w:cs="Arial"/>
          <w:szCs w:val="20"/>
        </w:rPr>
        <w:t>3</w:t>
      </w:r>
      <w:r w:rsidRPr="00502C7C">
        <w:rPr>
          <w:rFonts w:cs="Arial"/>
          <w:szCs w:val="20"/>
        </w:rPr>
        <w:t>.</w:t>
      </w:r>
    </w:p>
    <w:p w14:paraId="139A4A43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</w:p>
    <w:p w14:paraId="211FA73C" w14:textId="77777777" w:rsidR="00C4192D" w:rsidRPr="00C801F3" w:rsidRDefault="00C4192D" w:rsidP="00C4192D">
      <w:pPr>
        <w:spacing w:after="0" w:line="360" w:lineRule="auto"/>
        <w:rPr>
          <w:rFonts w:cs="Arial"/>
          <w:b/>
          <w:bCs/>
          <w:i/>
          <w:iCs/>
          <w:szCs w:val="20"/>
        </w:rPr>
      </w:pPr>
      <w:r w:rsidRPr="00C801F3">
        <w:rPr>
          <w:rFonts w:cs="Arial"/>
          <w:b/>
          <w:bCs/>
          <w:i/>
          <w:iCs/>
          <w:szCs w:val="20"/>
        </w:rPr>
        <w:t>Zona E4</w:t>
      </w:r>
    </w:p>
    <w:p w14:paraId="565F79CB" w14:textId="77777777" w:rsidR="00C4192D" w:rsidRDefault="00C4192D" w:rsidP="00C4192D">
      <w:pPr>
        <w:spacing w:after="0" w:line="360" w:lineRule="auto"/>
        <w:rPr>
          <w:rFonts w:cs="Arial"/>
          <w:color w:val="000000" w:themeColor="text1"/>
          <w:szCs w:val="20"/>
        </w:rPr>
      </w:pPr>
      <w:r>
        <w:rPr>
          <w:rFonts w:cs="Arial"/>
          <w:szCs w:val="20"/>
        </w:rPr>
        <w:t>Nema zone E4.</w:t>
      </w:r>
    </w:p>
    <w:p w14:paraId="27D04826" w14:textId="77777777" w:rsidR="00C4192D" w:rsidRDefault="00C4192D" w:rsidP="00C4192D">
      <w:pPr>
        <w:spacing w:after="0" w:line="360" w:lineRule="auto"/>
        <w:rPr>
          <w:rFonts w:cs="Arial"/>
          <w:color w:val="000000" w:themeColor="text1"/>
          <w:szCs w:val="20"/>
        </w:rPr>
      </w:pPr>
    </w:p>
    <w:p w14:paraId="7C6CA6C1" w14:textId="77777777" w:rsidR="00C4192D" w:rsidRPr="00646D1F" w:rsidRDefault="00C4192D" w:rsidP="00C4192D">
      <w:pPr>
        <w:pStyle w:val="ListParagraph"/>
        <w:numPr>
          <w:ilvl w:val="2"/>
          <w:numId w:val="6"/>
        </w:numPr>
        <w:spacing w:after="0" w:line="360" w:lineRule="auto"/>
        <w:rPr>
          <w:rFonts w:cs="Arial"/>
          <w:b/>
          <w:bCs/>
          <w:color w:val="000000" w:themeColor="text1"/>
          <w:szCs w:val="20"/>
        </w:rPr>
      </w:pPr>
      <w:r w:rsidRPr="00646D1F">
        <w:rPr>
          <w:rFonts w:cs="Arial"/>
          <w:b/>
          <w:bCs/>
          <w:color w:val="000000" w:themeColor="text1"/>
          <w:szCs w:val="20"/>
        </w:rPr>
        <w:t>BILANCA POKRIVENOSTI</w:t>
      </w:r>
    </w:p>
    <w:p w14:paraId="6F4628DB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eastAsia="hr-HR"/>
        </w:rPr>
      </w:pPr>
    </w:p>
    <w:p w14:paraId="719A4561" w14:textId="77777777" w:rsidR="00C4192D" w:rsidRPr="00E44070" w:rsidRDefault="00C4192D" w:rsidP="00C4192D">
      <w:pPr>
        <w:jc w:val="center"/>
        <w:rPr>
          <w:rFonts w:eastAsia="Times New Roman" w:cs="Arial"/>
          <w:b/>
          <w:bCs/>
          <w:szCs w:val="20"/>
          <w:lang w:eastAsia="hr-HR"/>
        </w:rPr>
      </w:pPr>
      <w:r w:rsidRPr="00E44070">
        <w:rPr>
          <w:rFonts w:eastAsia="Times New Roman" w:cs="Arial"/>
          <w:b/>
          <w:bCs/>
          <w:szCs w:val="20"/>
          <w:lang w:eastAsia="hr-HR"/>
        </w:rPr>
        <w:t>Članak 7.</w:t>
      </w:r>
    </w:p>
    <w:p w14:paraId="466482C3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610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U tablici u nastavku navedene su površine zona rasvijetljenosti određenih kartografskim prikazom “Zone rasvijetljenosti”.</w:t>
      </w:r>
    </w:p>
    <w:p w14:paraId="18F95BAB" w14:textId="77777777" w:rsidR="00C4192D" w:rsidRPr="00E44070" w:rsidRDefault="00C4192D" w:rsidP="00C4192D">
      <w:pPr>
        <w:widowControl w:val="0"/>
        <w:tabs>
          <w:tab w:val="left" w:pos="918"/>
        </w:tabs>
        <w:kinsoku w:val="0"/>
        <w:overflowPunct w:val="0"/>
        <w:autoSpaceDE w:val="0"/>
        <w:autoSpaceDN w:val="0"/>
        <w:adjustRightInd w:val="0"/>
        <w:spacing w:after="1" w:line="240" w:lineRule="auto"/>
        <w:rPr>
          <w:rFonts w:ascii="Arial Narrow" w:eastAsia="Times New Roman" w:hAnsi="Arial Narrow" w:cs="Arial Narrow"/>
          <w:sz w:val="24"/>
          <w:szCs w:val="24"/>
          <w:lang w:eastAsia="hr-HR"/>
        </w:rPr>
      </w:pPr>
    </w:p>
    <w:p w14:paraId="060A61DC" w14:textId="77777777" w:rsidR="00C4192D" w:rsidRDefault="00C4192D" w:rsidP="00C4192D">
      <w:pPr>
        <w:pStyle w:val="ListParagraph"/>
        <w:rPr>
          <w:b/>
          <w:bCs/>
          <w:lang w:eastAsia="hr-HR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2"/>
        <w:gridCol w:w="2415"/>
        <w:gridCol w:w="2017"/>
        <w:gridCol w:w="1953"/>
      </w:tblGrid>
      <w:tr w:rsidR="00512ABE" w:rsidRPr="00512ABE" w14:paraId="5D010491" w14:textId="77777777" w:rsidTr="004130D9">
        <w:trPr>
          <w:trHeight w:val="275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CEC5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470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Zona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25240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63" w:right="555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Površina (ha)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A56A9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5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Površina (km</w:t>
            </w:r>
            <w:r w:rsidRPr="00512ABE">
              <w:rPr>
                <w:rFonts w:eastAsia="Times New Roman" w:cs="Arial"/>
                <w:b/>
                <w:bCs/>
                <w:szCs w:val="20"/>
                <w:vertAlign w:val="superscript"/>
                <w:lang w:eastAsia="hr-HR"/>
              </w:rPr>
              <w:t>2</w:t>
            </w: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)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8383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5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Udio (%)</w:t>
            </w:r>
          </w:p>
        </w:tc>
      </w:tr>
      <w:tr w:rsidR="00512ABE" w:rsidRPr="00512ABE" w14:paraId="63C0734C" w14:textId="77777777" w:rsidTr="004130D9">
        <w:trPr>
          <w:trHeight w:val="275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90F90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E0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6B578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61" w:right="555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1.375,33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923C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13,75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2F93E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54,24%</w:t>
            </w:r>
          </w:p>
        </w:tc>
      </w:tr>
      <w:tr w:rsidR="00512ABE" w:rsidRPr="00512ABE" w14:paraId="569377B4" w14:textId="77777777" w:rsidTr="004130D9">
        <w:trPr>
          <w:trHeight w:val="275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41827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E1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7F70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61" w:right="555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657,69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8BB68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6,58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8F2C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25,96%</w:t>
            </w:r>
          </w:p>
        </w:tc>
      </w:tr>
      <w:tr w:rsidR="00512ABE" w:rsidRPr="00512ABE" w14:paraId="041CC7EC" w14:textId="77777777" w:rsidTr="004130D9">
        <w:trPr>
          <w:trHeight w:val="273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423CE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3" w:lineRule="exact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E2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E99DD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3" w:lineRule="exact"/>
              <w:ind w:left="563" w:right="555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501,43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68DC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3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5,02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94E3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3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19,80%</w:t>
            </w:r>
          </w:p>
        </w:tc>
      </w:tr>
      <w:tr w:rsidR="00512ABE" w:rsidRPr="00512ABE" w14:paraId="513B899E" w14:textId="77777777" w:rsidTr="004130D9">
        <w:trPr>
          <w:trHeight w:val="276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E5B29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55" w:lineRule="exact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E3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C171A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55" w:lineRule="exact"/>
              <w:ind w:left="561" w:right="555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F06CE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55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D5D1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55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0%</w:t>
            </w:r>
          </w:p>
        </w:tc>
      </w:tr>
      <w:tr w:rsidR="00512ABE" w:rsidRPr="00512ABE" w14:paraId="4B94A647" w14:textId="77777777" w:rsidTr="004130D9">
        <w:trPr>
          <w:trHeight w:val="275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524E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E4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1675B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61" w:right="555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6F2FD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4A116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2"/>
              <w:jc w:val="center"/>
              <w:rPr>
                <w:rFonts w:eastAsia="Times New Roman" w:cs="Arial"/>
                <w:szCs w:val="20"/>
                <w:lang w:eastAsia="hr-HR"/>
              </w:rPr>
            </w:pPr>
            <w:r w:rsidRPr="00512ABE">
              <w:rPr>
                <w:rFonts w:eastAsia="Times New Roman" w:cs="Arial"/>
                <w:szCs w:val="20"/>
                <w:lang w:eastAsia="hr-HR"/>
              </w:rPr>
              <w:t>0%</w:t>
            </w:r>
          </w:p>
        </w:tc>
      </w:tr>
      <w:tr w:rsidR="00512ABE" w:rsidRPr="00512ABE" w14:paraId="41B125E4" w14:textId="77777777" w:rsidTr="004130D9">
        <w:trPr>
          <w:trHeight w:val="275"/>
          <w:jc w:val="center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BD11B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Ukupno: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1AE15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61" w:right="555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2.534,45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03B17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jc w:val="center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25,35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7A492" w14:textId="77777777" w:rsidR="00512ABE" w:rsidRPr="00512ABE" w:rsidRDefault="00512ABE" w:rsidP="00512AB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" w:after="0" w:line="255" w:lineRule="exact"/>
              <w:ind w:left="572" w:right="564"/>
              <w:rPr>
                <w:rFonts w:eastAsia="Times New Roman" w:cs="Arial"/>
                <w:b/>
                <w:bCs/>
                <w:szCs w:val="20"/>
                <w:lang w:eastAsia="hr-HR"/>
              </w:rPr>
            </w:pPr>
            <w:r w:rsidRPr="00512ABE">
              <w:rPr>
                <w:rFonts w:eastAsia="Times New Roman" w:cs="Arial"/>
                <w:b/>
                <w:bCs/>
                <w:szCs w:val="20"/>
                <w:lang w:eastAsia="hr-HR"/>
              </w:rPr>
              <w:t>100,00%</w:t>
            </w:r>
          </w:p>
        </w:tc>
      </w:tr>
    </w:tbl>
    <w:p w14:paraId="5758EE64" w14:textId="77777777" w:rsidR="00C4192D" w:rsidRDefault="00C4192D" w:rsidP="00C4192D"/>
    <w:p w14:paraId="09BE5862" w14:textId="77777777" w:rsidR="00C4192D" w:rsidRDefault="00C4192D" w:rsidP="00C4192D"/>
    <w:p w14:paraId="66516A36" w14:textId="77777777" w:rsidR="00C4192D" w:rsidRDefault="00C4192D" w:rsidP="00C4192D"/>
    <w:p w14:paraId="5C6485D0" w14:textId="77777777" w:rsidR="00C4192D" w:rsidRDefault="00C4192D" w:rsidP="00C4192D"/>
    <w:p w14:paraId="176E617E" w14:textId="77777777" w:rsidR="00C4192D" w:rsidRDefault="00C4192D" w:rsidP="00C4192D"/>
    <w:p w14:paraId="7A67103E" w14:textId="77777777" w:rsidR="00512ABE" w:rsidRDefault="00512ABE" w:rsidP="00C4192D"/>
    <w:p w14:paraId="2388D7F1" w14:textId="77777777" w:rsidR="00C4192D" w:rsidRDefault="00C4192D" w:rsidP="00C4192D"/>
    <w:p w14:paraId="53D0F0AC" w14:textId="77777777" w:rsidR="00C4192D" w:rsidRDefault="00C4192D" w:rsidP="00C4192D">
      <w:pPr>
        <w:pStyle w:val="ListParagraph"/>
        <w:widowControl w:val="0"/>
        <w:numPr>
          <w:ilvl w:val="2"/>
          <w:numId w:val="6"/>
        </w:numPr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eastAsia="Times New Roman" w:cs="Arial"/>
          <w:b/>
          <w:bCs/>
          <w:szCs w:val="20"/>
          <w:lang w:eastAsia="hr-HR"/>
        </w:rPr>
      </w:pPr>
      <w:r>
        <w:rPr>
          <w:rFonts w:eastAsia="Times New Roman" w:cs="Arial"/>
          <w:b/>
          <w:bCs/>
          <w:szCs w:val="20"/>
          <w:lang w:eastAsia="hr-HR"/>
        </w:rPr>
        <w:lastRenderedPageBreak/>
        <w:t>MJERE ZAŠTITE POSEBNO OSJETLJIIVIH PODRUČJA</w:t>
      </w:r>
    </w:p>
    <w:p w14:paraId="11ADD233" w14:textId="77777777" w:rsidR="00C4192D" w:rsidRPr="00CC6E83" w:rsidRDefault="00C4192D" w:rsidP="00C4192D">
      <w:pPr>
        <w:pStyle w:val="ListParagraph"/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0" w:after="0" w:line="240" w:lineRule="auto"/>
        <w:ind w:left="1080"/>
        <w:rPr>
          <w:rFonts w:eastAsia="Times New Roman" w:cs="Arial"/>
          <w:b/>
          <w:bCs/>
          <w:szCs w:val="20"/>
          <w:lang w:eastAsia="hr-HR"/>
        </w:rPr>
      </w:pPr>
    </w:p>
    <w:p w14:paraId="5465AE97" w14:textId="5D5E2444" w:rsidR="00C4192D" w:rsidRPr="00330A5A" w:rsidRDefault="00C4192D" w:rsidP="00C4192D">
      <w:r w:rsidRPr="00330A5A">
        <w:t xml:space="preserve">Na području </w:t>
      </w:r>
      <w:r>
        <w:t xml:space="preserve">Općine </w:t>
      </w:r>
      <w:r w:rsidR="00512ABE">
        <w:t>Sveti Martin na Muri</w:t>
      </w:r>
      <w:r>
        <w:t xml:space="preserve"> </w:t>
      </w:r>
      <w:r w:rsidRPr="00330A5A">
        <w:t xml:space="preserve">nema posebno osjetljivih područja, te planom rasvjete nije predviđena zaštita navedenih područja. </w:t>
      </w:r>
    </w:p>
    <w:p w14:paraId="5BE7BC4F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i/>
          <w:iCs/>
          <w:szCs w:val="20"/>
          <w:lang w:eastAsia="hr-HR"/>
        </w:rPr>
      </w:pPr>
      <w:r w:rsidRPr="00E44070">
        <w:rPr>
          <w:rFonts w:eastAsia="Times New Roman" w:cs="Arial"/>
          <w:i/>
          <w:iCs/>
          <w:szCs w:val="20"/>
          <w:lang w:eastAsia="hr-HR"/>
        </w:rPr>
        <w:t>Napomena: U sklopu ovog poglavlja potrebno je ugraditi mjere koje će u postupku izrade Plana biti</w:t>
      </w:r>
    </w:p>
    <w:p w14:paraId="642FFA4A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eastAsia="Times New Roman" w:cs="Arial"/>
          <w:i/>
          <w:iCs/>
          <w:szCs w:val="20"/>
          <w:lang w:eastAsia="hr-HR"/>
        </w:rPr>
      </w:pPr>
      <w:r w:rsidRPr="00E44070">
        <w:rPr>
          <w:rFonts w:eastAsia="Times New Roman" w:cs="Arial"/>
          <w:i/>
          <w:iCs/>
          <w:szCs w:val="20"/>
          <w:lang w:eastAsia="hr-HR"/>
        </w:rPr>
        <w:t>zaprimljene od nadležnih javnopravnih tijela.</w:t>
      </w:r>
    </w:p>
    <w:p w14:paraId="1FA1CFB0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i/>
          <w:iCs/>
          <w:szCs w:val="20"/>
          <w:lang w:eastAsia="hr-HR"/>
        </w:rPr>
      </w:pPr>
    </w:p>
    <w:p w14:paraId="1DA94E82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i/>
          <w:iCs/>
          <w:szCs w:val="20"/>
          <w:lang w:eastAsia="hr-HR"/>
        </w:rPr>
      </w:pPr>
    </w:p>
    <w:p w14:paraId="03359437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eastAsia="Times New Roman" w:cs="Arial"/>
          <w:i/>
          <w:iCs/>
          <w:szCs w:val="20"/>
          <w:lang w:eastAsia="hr-HR"/>
        </w:rPr>
      </w:pPr>
    </w:p>
    <w:p w14:paraId="3983C44B" w14:textId="77777777" w:rsidR="00C4192D" w:rsidRPr="00E44070" w:rsidRDefault="00C4192D" w:rsidP="00C4192D">
      <w:pPr>
        <w:pStyle w:val="ListParagraph"/>
        <w:numPr>
          <w:ilvl w:val="0"/>
          <w:numId w:val="6"/>
        </w:numPr>
        <w:rPr>
          <w:b/>
          <w:bCs/>
          <w:lang w:eastAsia="hr-HR"/>
        </w:rPr>
      </w:pPr>
      <w:r w:rsidRPr="00E44070">
        <w:rPr>
          <w:b/>
          <w:bCs/>
          <w:lang w:eastAsia="hr-HR"/>
        </w:rPr>
        <w:t>ZAVRŠNE</w:t>
      </w:r>
      <w:r w:rsidRPr="00E44070">
        <w:rPr>
          <w:b/>
          <w:bCs/>
          <w:spacing w:val="-1"/>
          <w:lang w:eastAsia="hr-HR"/>
        </w:rPr>
        <w:t xml:space="preserve"> </w:t>
      </w:r>
      <w:r w:rsidRPr="00E44070">
        <w:rPr>
          <w:b/>
          <w:bCs/>
          <w:lang w:eastAsia="hr-HR"/>
        </w:rPr>
        <w:t>ODREBE</w:t>
      </w:r>
    </w:p>
    <w:p w14:paraId="0F0E4193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74" w:lineRule="exact"/>
        <w:ind w:right="207"/>
        <w:jc w:val="center"/>
        <w:rPr>
          <w:rFonts w:eastAsia="Times New Roman" w:cs="Arial"/>
          <w:b/>
          <w:bCs/>
          <w:szCs w:val="20"/>
          <w:lang w:eastAsia="hr-HR"/>
        </w:rPr>
      </w:pPr>
      <w:r w:rsidRPr="00E44070">
        <w:rPr>
          <w:rFonts w:eastAsia="Times New Roman" w:cs="Arial"/>
          <w:b/>
          <w:bCs/>
          <w:szCs w:val="20"/>
          <w:lang w:eastAsia="hr-HR"/>
        </w:rPr>
        <w:t>Članak 8.</w:t>
      </w:r>
    </w:p>
    <w:p w14:paraId="30F66418" w14:textId="06F5B25F" w:rsidR="00C4192D" w:rsidRPr="00E44070" w:rsidRDefault="00C4192D" w:rsidP="00C4192D">
      <w:pPr>
        <w:widowControl w:val="0"/>
        <w:tabs>
          <w:tab w:val="left" w:pos="917"/>
          <w:tab w:val="left" w:pos="304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255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Plan je</w:t>
      </w:r>
      <w:r w:rsidRPr="00E44070">
        <w:rPr>
          <w:rFonts w:eastAsia="Times New Roman" w:cs="Arial"/>
          <w:spacing w:val="-2"/>
          <w:szCs w:val="20"/>
          <w:lang w:eastAsia="hr-HR"/>
        </w:rPr>
        <w:t xml:space="preserve"> </w:t>
      </w:r>
      <w:r w:rsidRPr="00E44070">
        <w:rPr>
          <w:rFonts w:eastAsia="Times New Roman" w:cs="Arial"/>
          <w:szCs w:val="20"/>
          <w:lang w:eastAsia="hr-HR"/>
        </w:rPr>
        <w:t>izrađen</w:t>
      </w:r>
      <w:r w:rsidRPr="00E44070">
        <w:rPr>
          <w:rFonts w:eastAsia="Times New Roman" w:cs="Arial"/>
          <w:spacing w:val="-1"/>
          <w:szCs w:val="20"/>
          <w:lang w:eastAsia="hr-HR"/>
        </w:rPr>
        <w:t xml:space="preserve"> </w:t>
      </w:r>
      <w:r w:rsidRPr="00E44070">
        <w:rPr>
          <w:rFonts w:eastAsia="Times New Roman" w:cs="Arial"/>
          <w:szCs w:val="20"/>
          <w:lang w:eastAsia="hr-HR"/>
        </w:rPr>
        <w:t>u</w:t>
      </w:r>
      <w:r w:rsidRPr="00E44070">
        <w:rPr>
          <w:rFonts w:eastAsia="Times New Roman" w:cs="Arial"/>
          <w:szCs w:val="20"/>
          <w:u w:val="single" w:color="000000"/>
          <w:lang w:eastAsia="hr-HR"/>
        </w:rPr>
        <w:tab/>
      </w:r>
      <w:r w:rsidRPr="00E44070">
        <w:rPr>
          <w:rFonts w:eastAsia="Times New Roman" w:cs="Arial"/>
          <w:szCs w:val="20"/>
          <w:lang w:eastAsia="hr-HR"/>
        </w:rPr>
        <w:t xml:space="preserve">elaborata izvornika ovjerenih pečatom </w:t>
      </w:r>
      <w:r>
        <w:rPr>
          <w:rFonts w:eastAsia="Times New Roman" w:cs="Arial"/>
          <w:szCs w:val="20"/>
          <w:lang w:eastAsia="hr-HR"/>
        </w:rPr>
        <w:t>Općinskog</w:t>
      </w:r>
      <w:r w:rsidRPr="00E44070">
        <w:rPr>
          <w:rFonts w:eastAsia="Times New Roman" w:cs="Arial"/>
          <w:szCs w:val="20"/>
          <w:lang w:eastAsia="hr-HR"/>
        </w:rPr>
        <w:t xml:space="preserve"> vijeća </w:t>
      </w:r>
      <w:r>
        <w:rPr>
          <w:rFonts w:eastAsia="Times New Roman" w:cs="Arial"/>
          <w:szCs w:val="20"/>
          <w:lang w:eastAsia="hr-HR"/>
        </w:rPr>
        <w:t xml:space="preserve">Općine </w:t>
      </w:r>
      <w:r w:rsidR="00512ABE" w:rsidRPr="00512ABE">
        <w:rPr>
          <w:rFonts w:eastAsia="Times New Roman" w:cs="Arial"/>
          <w:szCs w:val="20"/>
          <w:lang w:eastAsia="hr-HR"/>
        </w:rPr>
        <w:t xml:space="preserve">Sveti Martin na Muri </w:t>
      </w:r>
      <w:r w:rsidRPr="00E44070">
        <w:rPr>
          <w:rFonts w:eastAsia="Times New Roman" w:cs="Arial"/>
          <w:szCs w:val="20"/>
          <w:lang w:eastAsia="hr-HR"/>
        </w:rPr>
        <w:t xml:space="preserve">i potpisanih od predsjednika </w:t>
      </w:r>
      <w:r>
        <w:rPr>
          <w:rFonts w:eastAsia="Times New Roman" w:cs="Arial"/>
          <w:szCs w:val="20"/>
          <w:lang w:eastAsia="hr-HR"/>
        </w:rPr>
        <w:t>Općinskog</w:t>
      </w:r>
      <w:r w:rsidRPr="00E44070">
        <w:rPr>
          <w:rFonts w:eastAsia="Times New Roman" w:cs="Arial"/>
          <w:szCs w:val="20"/>
          <w:lang w:eastAsia="hr-HR"/>
        </w:rPr>
        <w:t xml:space="preserve"> vijeća </w:t>
      </w:r>
      <w:r>
        <w:rPr>
          <w:rFonts w:eastAsia="Times New Roman" w:cs="Arial"/>
          <w:szCs w:val="20"/>
          <w:lang w:eastAsia="hr-HR"/>
        </w:rPr>
        <w:t xml:space="preserve">Općine </w:t>
      </w:r>
      <w:r w:rsidR="00512ABE" w:rsidRPr="00512ABE">
        <w:rPr>
          <w:rFonts w:eastAsia="Times New Roman" w:cs="Arial"/>
          <w:szCs w:val="20"/>
          <w:lang w:eastAsia="hr-HR"/>
        </w:rPr>
        <w:t>Sveti Martin na Muri</w:t>
      </w:r>
      <w:r>
        <w:rPr>
          <w:rFonts w:eastAsia="Times New Roman" w:cs="Arial"/>
          <w:szCs w:val="20"/>
          <w:lang w:eastAsia="hr-HR"/>
        </w:rPr>
        <w:t>.</w:t>
      </w:r>
    </w:p>
    <w:p w14:paraId="776AAF54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jc w:val="center"/>
        <w:rPr>
          <w:rFonts w:eastAsia="Times New Roman" w:cs="Arial"/>
          <w:b/>
          <w:bCs/>
          <w:szCs w:val="20"/>
          <w:lang w:eastAsia="hr-HR"/>
        </w:rPr>
      </w:pPr>
    </w:p>
    <w:p w14:paraId="52D515B6" w14:textId="77777777" w:rsidR="00C4192D" w:rsidRPr="00BB2F36" w:rsidRDefault="00C4192D" w:rsidP="00C4192D">
      <w:pPr>
        <w:jc w:val="center"/>
        <w:rPr>
          <w:b/>
          <w:bCs/>
          <w:lang w:eastAsia="hr-HR"/>
        </w:rPr>
      </w:pPr>
      <w:r w:rsidRPr="00BB2F36">
        <w:rPr>
          <w:b/>
          <w:bCs/>
          <w:lang w:eastAsia="hr-HR"/>
        </w:rPr>
        <w:t>Članak 9.</w:t>
      </w:r>
    </w:p>
    <w:p w14:paraId="53AECC0B" w14:textId="43818F70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 xml:space="preserve">Ova Odluka stupa na snagu osmog dana od objave u "Službenom glasniku </w:t>
      </w:r>
      <w:r w:rsidR="00512ABE" w:rsidRPr="00512ABE">
        <w:rPr>
          <w:rFonts w:eastAsia="Times New Roman" w:cs="Arial"/>
          <w:szCs w:val="20"/>
          <w:lang w:eastAsia="hr-HR"/>
        </w:rPr>
        <w:t xml:space="preserve">Međimurske županije </w:t>
      </w:r>
      <w:r w:rsidRPr="00E44070">
        <w:rPr>
          <w:rFonts w:eastAsia="Times New Roman" w:cs="Arial"/>
          <w:szCs w:val="20"/>
          <w:lang w:eastAsia="hr-HR"/>
        </w:rPr>
        <w:t>".</w:t>
      </w:r>
    </w:p>
    <w:p w14:paraId="73D6B588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eastAsia="hr-HR"/>
        </w:rPr>
      </w:pPr>
    </w:p>
    <w:p w14:paraId="0EFF260F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229" w:after="0" w:line="240" w:lineRule="auto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KLASA:</w:t>
      </w:r>
    </w:p>
    <w:p w14:paraId="6D63C678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URBROJ:</w:t>
      </w:r>
    </w:p>
    <w:p w14:paraId="27C1CC34" w14:textId="22EDD97B" w:rsidR="00C4192D" w:rsidRPr="00E44070" w:rsidRDefault="00512ABE" w:rsidP="00C4192D">
      <w:pPr>
        <w:widowControl w:val="0"/>
        <w:tabs>
          <w:tab w:val="left" w:pos="917"/>
          <w:tab w:val="left" w:pos="2416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eastAsia="hr-HR"/>
        </w:rPr>
      </w:pPr>
      <w:r>
        <w:rPr>
          <w:rFonts w:eastAsia="Times New Roman" w:cs="Arial"/>
          <w:szCs w:val="20"/>
          <w:lang w:eastAsia="hr-HR"/>
        </w:rPr>
        <w:t>Sveti Martin na Muri</w:t>
      </w:r>
      <w:r w:rsidR="00C4192D" w:rsidRPr="00E44070">
        <w:rPr>
          <w:rFonts w:eastAsia="Times New Roman" w:cs="Arial"/>
          <w:szCs w:val="20"/>
          <w:u w:val="single" w:color="000000"/>
          <w:lang w:eastAsia="hr-HR"/>
        </w:rPr>
        <w:tab/>
      </w:r>
      <w:r w:rsidR="00C4192D" w:rsidRPr="00E44070">
        <w:rPr>
          <w:rFonts w:eastAsia="Times New Roman" w:cs="Arial"/>
          <w:szCs w:val="20"/>
          <w:lang w:eastAsia="hr-HR"/>
        </w:rPr>
        <w:t>202</w:t>
      </w:r>
      <w:r>
        <w:rPr>
          <w:rFonts w:eastAsia="Times New Roman" w:cs="Arial"/>
          <w:szCs w:val="20"/>
          <w:lang w:eastAsia="hr-HR"/>
        </w:rPr>
        <w:t>5</w:t>
      </w:r>
      <w:r w:rsidR="00C4192D" w:rsidRPr="00E44070">
        <w:rPr>
          <w:rFonts w:eastAsia="Times New Roman" w:cs="Arial"/>
          <w:szCs w:val="20"/>
          <w:lang w:eastAsia="hr-HR"/>
        </w:rPr>
        <w:t>.g.</w:t>
      </w:r>
    </w:p>
    <w:p w14:paraId="50C39BDD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eastAsia="hr-HR"/>
        </w:rPr>
      </w:pPr>
    </w:p>
    <w:p w14:paraId="7B3F573B" w14:textId="5FE10465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229" w:after="0" w:line="240" w:lineRule="auto"/>
        <w:ind w:right="207"/>
        <w:jc w:val="center"/>
        <w:rPr>
          <w:rFonts w:eastAsia="Times New Roman" w:cs="Arial"/>
          <w:szCs w:val="20"/>
          <w:lang w:eastAsia="hr-HR"/>
        </w:rPr>
      </w:pPr>
      <w:r>
        <w:rPr>
          <w:rFonts w:eastAsia="Times New Roman" w:cs="Arial"/>
          <w:szCs w:val="20"/>
          <w:lang w:eastAsia="hr-HR"/>
        </w:rPr>
        <w:t>OPĆINSKO</w:t>
      </w:r>
      <w:r w:rsidRPr="00E44070">
        <w:rPr>
          <w:rFonts w:eastAsia="Times New Roman" w:cs="Arial"/>
          <w:szCs w:val="20"/>
          <w:lang w:eastAsia="hr-HR"/>
        </w:rPr>
        <w:t xml:space="preserve"> VIJEĆE </w:t>
      </w:r>
      <w:r>
        <w:rPr>
          <w:rFonts w:eastAsia="Times New Roman" w:cs="Arial"/>
          <w:szCs w:val="20"/>
          <w:lang w:eastAsia="hr-HR"/>
        </w:rPr>
        <w:t xml:space="preserve">OPĆINE </w:t>
      </w:r>
      <w:r w:rsidR="00512ABE">
        <w:rPr>
          <w:rFonts w:eastAsia="Times New Roman" w:cs="Arial"/>
          <w:szCs w:val="20"/>
          <w:lang w:eastAsia="hr-HR"/>
        </w:rPr>
        <w:t>SVETI MARTIN NA MURI</w:t>
      </w:r>
    </w:p>
    <w:p w14:paraId="48026C7E" w14:textId="77777777" w:rsidR="00C4192D" w:rsidRPr="00E44070" w:rsidRDefault="00C4192D" w:rsidP="00C4192D">
      <w:pPr>
        <w:widowControl w:val="0"/>
        <w:tabs>
          <w:tab w:val="left" w:pos="917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ind w:right="208"/>
        <w:jc w:val="center"/>
        <w:rPr>
          <w:rFonts w:eastAsia="Times New Roman" w:cs="Arial"/>
          <w:szCs w:val="20"/>
          <w:lang w:eastAsia="hr-HR"/>
        </w:rPr>
      </w:pPr>
      <w:r w:rsidRPr="00E44070">
        <w:rPr>
          <w:rFonts w:eastAsia="Times New Roman" w:cs="Arial"/>
          <w:szCs w:val="20"/>
          <w:lang w:eastAsia="hr-HR"/>
        </w:rPr>
        <w:t>PREDSJEDNIK</w:t>
      </w:r>
    </w:p>
    <w:p w14:paraId="2008F392" w14:textId="77777777" w:rsidR="00C4192D" w:rsidRDefault="00C4192D" w:rsidP="00C4192D"/>
    <w:p w14:paraId="1274DAB2" w14:textId="77777777" w:rsidR="00C4192D" w:rsidRDefault="00C4192D" w:rsidP="00C4192D"/>
    <w:p w14:paraId="194C8FE4" w14:textId="77777777" w:rsidR="00195287" w:rsidRDefault="00195287"/>
    <w:sectPr w:rsidR="00195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6"/>
    <w:multiLevelType w:val="multilevel"/>
    <w:tmpl w:val="FFFFFFFF"/>
    <w:lvl w:ilvl="0">
      <w:numFmt w:val="bullet"/>
      <w:lvlText w:val="–"/>
      <w:lvlJc w:val="left"/>
      <w:pPr>
        <w:ind w:left="2337" w:hanging="339"/>
      </w:pPr>
      <w:rPr>
        <w:rFonts w:ascii="Arial Narrow" w:hAnsi="Arial Narrow"/>
        <w:b w:val="0"/>
        <w:w w:val="100"/>
        <w:sz w:val="24"/>
      </w:rPr>
    </w:lvl>
    <w:lvl w:ilvl="1">
      <w:numFmt w:val="bullet"/>
      <w:lvlText w:val="•"/>
      <w:lvlJc w:val="left"/>
      <w:pPr>
        <w:ind w:left="3158" w:hanging="339"/>
      </w:pPr>
    </w:lvl>
    <w:lvl w:ilvl="2">
      <w:numFmt w:val="bullet"/>
      <w:lvlText w:val="•"/>
      <w:lvlJc w:val="left"/>
      <w:pPr>
        <w:ind w:left="3977" w:hanging="339"/>
      </w:pPr>
    </w:lvl>
    <w:lvl w:ilvl="3">
      <w:numFmt w:val="bullet"/>
      <w:lvlText w:val="•"/>
      <w:lvlJc w:val="left"/>
      <w:pPr>
        <w:ind w:left="4795" w:hanging="339"/>
      </w:pPr>
    </w:lvl>
    <w:lvl w:ilvl="4">
      <w:numFmt w:val="bullet"/>
      <w:lvlText w:val="•"/>
      <w:lvlJc w:val="left"/>
      <w:pPr>
        <w:ind w:left="5614" w:hanging="339"/>
      </w:pPr>
    </w:lvl>
    <w:lvl w:ilvl="5">
      <w:numFmt w:val="bullet"/>
      <w:lvlText w:val="•"/>
      <w:lvlJc w:val="left"/>
      <w:pPr>
        <w:ind w:left="6433" w:hanging="339"/>
      </w:pPr>
    </w:lvl>
    <w:lvl w:ilvl="6">
      <w:numFmt w:val="bullet"/>
      <w:lvlText w:val="•"/>
      <w:lvlJc w:val="left"/>
      <w:pPr>
        <w:ind w:left="7251" w:hanging="339"/>
      </w:pPr>
    </w:lvl>
    <w:lvl w:ilvl="7">
      <w:numFmt w:val="bullet"/>
      <w:lvlText w:val="•"/>
      <w:lvlJc w:val="left"/>
      <w:pPr>
        <w:ind w:left="8070" w:hanging="339"/>
      </w:pPr>
    </w:lvl>
    <w:lvl w:ilvl="8">
      <w:numFmt w:val="bullet"/>
      <w:lvlText w:val="•"/>
      <w:lvlJc w:val="left"/>
      <w:pPr>
        <w:ind w:left="8889" w:hanging="339"/>
      </w:pPr>
    </w:lvl>
  </w:abstractNum>
  <w:abstractNum w:abstractNumId="1" w15:restartNumberingAfterBreak="0">
    <w:nsid w:val="0F6378A5"/>
    <w:multiLevelType w:val="multilevel"/>
    <w:tmpl w:val="DFF4471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1080" w:hanging="72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2"/>
      </w:rPr>
    </w:lvl>
  </w:abstractNum>
  <w:abstractNum w:abstractNumId="2" w15:restartNumberingAfterBreak="0">
    <w:nsid w:val="0F7477FF"/>
    <w:multiLevelType w:val="hybridMultilevel"/>
    <w:tmpl w:val="0AB29B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C423C"/>
    <w:multiLevelType w:val="hybridMultilevel"/>
    <w:tmpl w:val="F0FCB8F0"/>
    <w:lvl w:ilvl="0" w:tplc="F9CA52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814A25"/>
    <w:multiLevelType w:val="hybridMultilevel"/>
    <w:tmpl w:val="CD1E71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487EE6"/>
    <w:multiLevelType w:val="multilevel"/>
    <w:tmpl w:val="92F2EB4E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8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B540640"/>
    <w:multiLevelType w:val="hybridMultilevel"/>
    <w:tmpl w:val="295AC8E4"/>
    <w:lvl w:ilvl="0" w:tplc="B99C2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5839056">
    <w:abstractNumId w:val="1"/>
  </w:num>
  <w:num w:numId="2" w16cid:durableId="2065105167">
    <w:abstractNumId w:val="0"/>
  </w:num>
  <w:num w:numId="3" w16cid:durableId="832915963">
    <w:abstractNumId w:val="6"/>
  </w:num>
  <w:num w:numId="4" w16cid:durableId="1034770362">
    <w:abstractNumId w:val="4"/>
  </w:num>
  <w:num w:numId="5" w16cid:durableId="1193151271">
    <w:abstractNumId w:val="2"/>
  </w:num>
  <w:num w:numId="6" w16cid:durableId="1003163146">
    <w:abstractNumId w:val="5"/>
  </w:num>
  <w:num w:numId="7" w16cid:durableId="5484921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92D"/>
    <w:rsid w:val="00183C72"/>
    <w:rsid w:val="00195287"/>
    <w:rsid w:val="00502C7C"/>
    <w:rsid w:val="00512ABE"/>
    <w:rsid w:val="00616228"/>
    <w:rsid w:val="0068682E"/>
    <w:rsid w:val="007036E8"/>
    <w:rsid w:val="008E2DBF"/>
    <w:rsid w:val="00AC75AC"/>
    <w:rsid w:val="00C4192D"/>
    <w:rsid w:val="00D1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3A2F1"/>
  <w15:chartTrackingRefBased/>
  <w15:docId w15:val="{39F5BAEC-BF64-440D-AB1A-346E3D379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92D"/>
    <w:pPr>
      <w:spacing w:after="200" w:line="276" w:lineRule="auto"/>
    </w:pPr>
    <w:rPr>
      <w:rFonts w:ascii="Arial" w:hAnsi="Arial"/>
      <w:kern w:val="0"/>
      <w:sz w:val="20"/>
    </w:rPr>
  </w:style>
  <w:style w:type="paragraph" w:styleId="Heading2">
    <w:name w:val="heading 2"/>
    <w:aliases w:val="NaslovL2"/>
    <w:basedOn w:val="Normal"/>
    <w:next w:val="Normal"/>
    <w:link w:val="Heading2Char"/>
    <w:autoRedefine/>
    <w:uiPriority w:val="9"/>
    <w:unhideWhenUsed/>
    <w:qFormat/>
    <w:rsid w:val="00C4192D"/>
    <w:pPr>
      <w:keepNext/>
      <w:keepLines/>
      <w:numPr>
        <w:ilvl w:val="1"/>
        <w:numId w:val="1"/>
      </w:numPr>
      <w:spacing w:before="120" w:after="0" w:line="240" w:lineRule="auto"/>
      <w:outlineLvl w:val="1"/>
    </w:pPr>
    <w:rPr>
      <w:rFonts w:eastAsiaTheme="majorEastAsia" w:cs="Arial"/>
      <w:b/>
      <w:bCs/>
      <w:noProof/>
      <w:color w:val="000000" w:themeColor="text1"/>
      <w:sz w:val="22"/>
      <w:szCs w:val="20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NaslovL2 Char"/>
    <w:basedOn w:val="DefaultParagraphFont"/>
    <w:link w:val="Heading2"/>
    <w:uiPriority w:val="9"/>
    <w:rsid w:val="00C4192D"/>
    <w:rPr>
      <w:rFonts w:ascii="Arial" w:eastAsiaTheme="majorEastAsia" w:hAnsi="Arial" w:cs="Arial"/>
      <w:b/>
      <w:bCs/>
      <w:noProof/>
      <w:color w:val="000000" w:themeColor="text1"/>
      <w:kern w:val="0"/>
      <w:szCs w:val="20"/>
      <w:lang w:val="en-GB"/>
    </w:rPr>
  </w:style>
  <w:style w:type="table" w:styleId="TableGrid">
    <w:name w:val="Table Grid"/>
    <w:basedOn w:val="TableNormal"/>
    <w:uiPriority w:val="39"/>
    <w:rsid w:val="00C4192D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C4192D"/>
    <w:pPr>
      <w:ind w:left="720"/>
      <w:contextualSpacing/>
    </w:pPr>
  </w:style>
  <w:style w:type="character" w:styleId="Strong">
    <w:name w:val="Strong"/>
    <w:uiPriority w:val="22"/>
    <w:qFormat/>
    <w:rsid w:val="00C4192D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1"/>
    <w:rsid w:val="00C4192D"/>
    <w:rPr>
      <w:rFonts w:ascii="Arial" w:hAnsi="Arial"/>
      <w:kern w:val="0"/>
      <w:sz w:val="20"/>
    </w:rPr>
  </w:style>
  <w:style w:type="paragraph" w:customStyle="1" w:styleId="TableParagraph">
    <w:name w:val="Table Paragraph"/>
    <w:basedOn w:val="Normal"/>
    <w:uiPriority w:val="1"/>
    <w:qFormat/>
    <w:rsid w:val="00C4192D"/>
    <w:pPr>
      <w:widowControl w:val="0"/>
      <w:autoSpaceDE w:val="0"/>
      <w:autoSpaceDN w:val="0"/>
      <w:adjustRightInd w:val="0"/>
      <w:spacing w:before="15" w:after="0" w:line="240" w:lineRule="auto"/>
      <w:jc w:val="center"/>
    </w:pPr>
    <w:rPr>
      <w:rFonts w:ascii="Calibri" w:eastAsiaTheme="minorEastAsia" w:hAnsi="Calibri" w:cs="Calibri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 Rajčić</dc:creator>
  <cp:keywords/>
  <dc:description/>
  <cp:lastModifiedBy>Korisnik</cp:lastModifiedBy>
  <cp:revision>3</cp:revision>
  <dcterms:created xsi:type="dcterms:W3CDTF">2024-12-11T11:57:00Z</dcterms:created>
  <dcterms:modified xsi:type="dcterms:W3CDTF">2025-11-07T07:00:00Z</dcterms:modified>
</cp:coreProperties>
</file>